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8400C" w14:textId="5A83E2DB" w:rsidR="002E6323" w:rsidRDefault="00C24F2B">
      <w:pPr>
        <w:rPr>
          <w:rFonts w:ascii="Arial" w:eastAsiaTheme="minorEastAsia" w:hAnsi="Arial"/>
          <w:b/>
          <w:sz w:val="22"/>
          <w:szCs w:val="22"/>
          <w:lang w:eastAsia="zh-CN"/>
        </w:rPr>
      </w:pPr>
      <w:r>
        <w:rPr>
          <w:rFonts w:ascii="Arial" w:eastAsia="Times New Roman" w:hAnsi="Arial"/>
          <w:b/>
          <w:sz w:val="22"/>
          <w:szCs w:val="22"/>
          <w:lang w:eastAsia="zh-CN"/>
        </w:rPr>
        <w:t>3GPP TSG RAN WG2 Meeting #1</w:t>
      </w:r>
      <w:r w:rsidR="00590EFD">
        <w:rPr>
          <w:rFonts w:ascii="Arial" w:eastAsia="Times New Roman" w:hAnsi="Arial"/>
          <w:b/>
          <w:sz w:val="22"/>
          <w:szCs w:val="22"/>
          <w:lang w:eastAsia="zh-CN"/>
        </w:rPr>
        <w:t>3</w:t>
      </w:r>
      <w:r w:rsidR="00AE7FD5">
        <w:rPr>
          <w:rFonts w:ascii="Arial" w:eastAsia="Times New Roman" w:hAnsi="Arial"/>
          <w:b/>
          <w:sz w:val="22"/>
          <w:szCs w:val="22"/>
          <w:lang w:eastAsia="zh-CN"/>
        </w:rPr>
        <w:t>1</w:t>
      </w:r>
      <w:r w:rsidR="00E92058">
        <w:rPr>
          <w:rFonts w:ascii="Arial" w:eastAsia="Times New Roman" w:hAnsi="Arial"/>
          <w:b/>
          <w:sz w:val="22"/>
          <w:szCs w:val="22"/>
          <w:lang w:eastAsia="zh-CN"/>
        </w:rPr>
        <w:t>bis</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R2-250</w:t>
      </w:r>
      <w:r w:rsidR="00D41C69">
        <w:rPr>
          <w:rFonts w:ascii="Arial" w:eastAsia="Times New Roman" w:hAnsi="Arial"/>
          <w:b/>
          <w:sz w:val="22"/>
          <w:szCs w:val="22"/>
          <w:lang w:eastAsia="zh-CN"/>
        </w:rPr>
        <w:t>7654</w:t>
      </w:r>
    </w:p>
    <w:p w14:paraId="580DF6D5" w14:textId="19CD2A10" w:rsidR="002E6323" w:rsidRDefault="00E92058">
      <w:pPr>
        <w:pStyle w:val="3GPPHeader"/>
        <w:rPr>
          <w:sz w:val="22"/>
          <w:szCs w:val="22"/>
        </w:rPr>
      </w:pPr>
      <w:r>
        <w:rPr>
          <w:sz w:val="22"/>
          <w:szCs w:val="22"/>
          <w:lang w:val="en-GB"/>
        </w:rPr>
        <w:t>Prague</w:t>
      </w:r>
      <w:r w:rsidR="00C24F2B">
        <w:rPr>
          <w:sz w:val="22"/>
          <w:szCs w:val="22"/>
        </w:rPr>
        <w:t xml:space="preserve">, </w:t>
      </w:r>
      <w:r>
        <w:rPr>
          <w:sz w:val="22"/>
          <w:szCs w:val="22"/>
        </w:rPr>
        <w:t>CZ</w:t>
      </w:r>
      <w:r w:rsidR="00C24F2B">
        <w:rPr>
          <w:sz w:val="22"/>
          <w:szCs w:val="22"/>
        </w:rPr>
        <w:t xml:space="preserve">, </w:t>
      </w:r>
      <w:r>
        <w:rPr>
          <w:sz w:val="22"/>
          <w:szCs w:val="22"/>
        </w:rPr>
        <w:t>Oct</w:t>
      </w:r>
      <w:r w:rsidR="00C24F2B">
        <w:rPr>
          <w:sz w:val="22"/>
          <w:szCs w:val="22"/>
        </w:rPr>
        <w:t xml:space="preserve"> </w:t>
      </w:r>
      <w:r>
        <w:rPr>
          <w:sz w:val="22"/>
          <w:szCs w:val="22"/>
        </w:rPr>
        <w:t>13</w:t>
      </w:r>
      <w:r w:rsidRPr="00E92058">
        <w:rPr>
          <w:sz w:val="22"/>
          <w:szCs w:val="22"/>
          <w:vertAlign w:val="superscript"/>
        </w:rPr>
        <w:t>th</w:t>
      </w:r>
      <w:r w:rsidR="00590EFD">
        <w:rPr>
          <w:sz w:val="22"/>
          <w:szCs w:val="22"/>
        </w:rPr>
        <w:t xml:space="preserve"> </w:t>
      </w:r>
      <w:r w:rsidR="00C24F2B">
        <w:rPr>
          <w:sz w:val="22"/>
          <w:szCs w:val="22"/>
        </w:rPr>
        <w:t xml:space="preserve">– </w:t>
      </w:r>
      <w:r>
        <w:rPr>
          <w:sz w:val="22"/>
          <w:szCs w:val="22"/>
        </w:rPr>
        <w:t>17</w:t>
      </w:r>
      <w:r w:rsidRPr="00E92058">
        <w:rPr>
          <w:sz w:val="22"/>
          <w:szCs w:val="22"/>
          <w:vertAlign w:val="superscript"/>
        </w:rPr>
        <w:t>th</w:t>
      </w:r>
      <w:r w:rsidR="00C24F2B">
        <w:rPr>
          <w:sz w:val="22"/>
          <w:szCs w:val="22"/>
        </w:rPr>
        <w:t>, 2025</w:t>
      </w:r>
    </w:p>
    <w:p w14:paraId="2AC32791" w14:textId="77777777" w:rsidR="002E6323" w:rsidRDefault="00C24F2B">
      <w:pPr>
        <w:pStyle w:val="3GPPHeader"/>
        <w:rPr>
          <w:rFonts w:eastAsia="MS Mincho"/>
          <w:szCs w:val="24"/>
        </w:rPr>
      </w:pPr>
      <w:r>
        <w:rPr>
          <w:sz w:val="22"/>
          <w:szCs w:val="22"/>
          <w:lang w:val="sv-SE"/>
        </w:rPr>
        <w:t>Agenda Item:</w:t>
      </w:r>
      <w:r>
        <w:rPr>
          <w:sz w:val="22"/>
          <w:szCs w:val="22"/>
          <w:lang w:val="sv-SE"/>
        </w:rPr>
        <w:tab/>
        <w:t>8.1.2.2</w:t>
      </w:r>
    </w:p>
    <w:p w14:paraId="1BD1A584" w14:textId="77777777" w:rsidR="002E6323" w:rsidRDefault="00C24F2B">
      <w:pPr>
        <w:pStyle w:val="3GPPHeader"/>
        <w:rPr>
          <w:sz w:val="22"/>
          <w:szCs w:val="22"/>
        </w:rPr>
      </w:pPr>
      <w:r>
        <w:rPr>
          <w:sz w:val="22"/>
          <w:szCs w:val="22"/>
        </w:rPr>
        <w:t>Source:</w:t>
      </w:r>
      <w:r>
        <w:rPr>
          <w:sz w:val="22"/>
          <w:szCs w:val="22"/>
        </w:rPr>
        <w:tab/>
        <w:t>Xiaomi</w:t>
      </w:r>
    </w:p>
    <w:p w14:paraId="54C78980" w14:textId="62A1A45A" w:rsidR="002E6323" w:rsidRPr="00607F68" w:rsidRDefault="00C24F2B" w:rsidP="001A0440">
      <w:pPr>
        <w:pStyle w:val="3GPPHeader"/>
        <w:rPr>
          <w:rFonts w:eastAsiaTheme="minorEastAsia"/>
          <w:sz w:val="22"/>
          <w:szCs w:val="22"/>
          <w:lang w:val="en-GB"/>
        </w:rPr>
      </w:pPr>
      <w:r>
        <w:rPr>
          <w:sz w:val="22"/>
          <w:szCs w:val="22"/>
        </w:rPr>
        <w:t>Title:</w:t>
      </w:r>
      <w:r>
        <w:rPr>
          <w:sz w:val="22"/>
          <w:szCs w:val="22"/>
        </w:rPr>
        <w:tab/>
      </w:r>
      <w:r w:rsidR="007671E3" w:rsidRPr="007671E3">
        <w:rPr>
          <w:sz w:val="22"/>
          <w:szCs w:val="22"/>
        </w:rPr>
        <w:t>Discussion on open issues of AIML LCM [E041, H003/A105/S047, E042, Z001/Z002, B206]</w:t>
      </w:r>
    </w:p>
    <w:p w14:paraId="05F2D775" w14:textId="77777777" w:rsidR="002E6323" w:rsidRDefault="00C24F2B">
      <w:pPr>
        <w:pStyle w:val="3GPPHeader"/>
        <w:pBdr>
          <w:bottom w:val="single" w:sz="6" w:space="1" w:color="auto"/>
        </w:pBdr>
        <w:rPr>
          <w:sz w:val="22"/>
          <w:szCs w:val="22"/>
        </w:rPr>
      </w:pPr>
      <w:r>
        <w:rPr>
          <w:sz w:val="22"/>
          <w:szCs w:val="22"/>
        </w:rPr>
        <w:t>Document for:</w:t>
      </w:r>
      <w:r>
        <w:rPr>
          <w:sz w:val="22"/>
          <w:szCs w:val="22"/>
        </w:rPr>
        <w:tab/>
        <w:t>Discussion and Decision</w:t>
      </w:r>
    </w:p>
    <w:p w14:paraId="504062D1" w14:textId="77777777" w:rsidR="002E6323" w:rsidRDefault="00C24F2B">
      <w:pPr>
        <w:pStyle w:val="Heading1"/>
        <w:tabs>
          <w:tab w:val="clear" w:pos="4680"/>
          <w:tab w:val="clear" w:pos="9360"/>
        </w:tabs>
      </w:pPr>
      <w:r>
        <w:t>Introduction</w:t>
      </w:r>
    </w:p>
    <w:p w14:paraId="3ED1E700" w14:textId="5DC2A49E" w:rsidR="00E92058" w:rsidRPr="00E92058" w:rsidRDefault="00F20050">
      <w:pPr>
        <w:rPr>
          <w:lang w:eastAsia="zh-CN"/>
        </w:rPr>
      </w:pPr>
      <w:r>
        <w:rPr>
          <w:lang w:val="en-GB" w:eastAsia="zh-CN"/>
        </w:rPr>
        <w:t>Based on the</w:t>
      </w:r>
      <w:r w:rsidR="00E92058">
        <w:rPr>
          <w:lang w:val="en-GB" w:eastAsia="zh-CN"/>
        </w:rPr>
        <w:t xml:space="preserve"> ASN.1 review</w:t>
      </w:r>
      <w:r>
        <w:rPr>
          <w:lang w:val="en-GB" w:eastAsia="zh-CN"/>
        </w:rPr>
        <w:t>, i</w:t>
      </w:r>
      <w:r w:rsidR="006F6FDF">
        <w:rPr>
          <w:lang w:val="en-GB"/>
        </w:rPr>
        <w:t>n this contribution, we further discuss the remaining open issues of AI/ML air LCM</w:t>
      </w:r>
      <w:r w:rsidR="00A17871">
        <w:rPr>
          <w:lang w:val="en-GB"/>
        </w:rPr>
        <w:t xml:space="preserve"> (e.g., applicability reporting, etc)</w:t>
      </w:r>
      <w:r w:rsidR="004049F9">
        <w:rPr>
          <w:lang w:val="en-GB"/>
        </w:rPr>
        <w:t xml:space="preserve">, including </w:t>
      </w:r>
      <w:r w:rsidR="00E92058" w:rsidRPr="00E92058">
        <w:rPr>
          <w:lang w:eastAsia="zh-CN"/>
        </w:rPr>
        <w:t>E041, N021/H003/A105/S047, E042, Z001/Z002, Z005/H009, H010, Z007, B206/O300</w:t>
      </w:r>
      <w:r w:rsidR="008F34B5">
        <w:rPr>
          <w:lang w:eastAsia="zh-CN"/>
        </w:rPr>
        <w:t>.</w:t>
      </w:r>
    </w:p>
    <w:p w14:paraId="7D28521B" w14:textId="1BC7A263" w:rsidR="002E6323" w:rsidRDefault="00C24F2B">
      <w:pPr>
        <w:pStyle w:val="Heading1"/>
        <w:tabs>
          <w:tab w:val="clear" w:pos="4680"/>
          <w:tab w:val="clear" w:pos="9360"/>
        </w:tabs>
      </w:pPr>
      <w:r>
        <w:t>Discussion</w:t>
      </w:r>
    </w:p>
    <w:p w14:paraId="5C2D16BA" w14:textId="39E559E2" w:rsidR="004E14C8" w:rsidRDefault="00EC7550" w:rsidP="00EC7550">
      <w:pPr>
        <w:pStyle w:val="Heading2"/>
        <w:rPr>
          <w:rFonts w:eastAsiaTheme="minorEastAsia"/>
          <w:lang w:eastAsia="zh-CN"/>
        </w:rPr>
      </w:pPr>
      <w:r>
        <w:rPr>
          <w:rFonts w:eastAsiaTheme="minorEastAsia" w:hint="eastAsia"/>
          <w:lang w:eastAsia="zh-CN"/>
        </w:rPr>
        <w:t>E</w:t>
      </w:r>
      <w:r>
        <w:rPr>
          <w:rFonts w:eastAsiaTheme="minorEastAsia"/>
          <w:lang w:eastAsia="zh-CN"/>
        </w:rPr>
        <w:t>041</w:t>
      </w:r>
    </w:p>
    <w:tbl>
      <w:tblPr>
        <w:tblStyle w:val="TableGrid"/>
        <w:tblW w:w="0" w:type="auto"/>
        <w:tblLook w:val="04A0" w:firstRow="1" w:lastRow="0" w:firstColumn="1" w:lastColumn="0" w:noHBand="0" w:noVBand="1"/>
      </w:tblPr>
      <w:tblGrid>
        <w:gridCol w:w="9350"/>
      </w:tblGrid>
      <w:tr w:rsidR="00EC7550" w14:paraId="2287587C" w14:textId="77777777" w:rsidTr="00EC7550">
        <w:tc>
          <w:tcPr>
            <w:tcW w:w="9350" w:type="dxa"/>
          </w:tcPr>
          <w:tbl>
            <w:tblPr>
              <w:tblW w:w="0" w:type="auto"/>
              <w:tblLook w:val="04A0" w:firstRow="1" w:lastRow="0" w:firstColumn="1" w:lastColumn="0" w:noHBand="0" w:noVBand="1"/>
            </w:tblPr>
            <w:tblGrid>
              <w:gridCol w:w="809"/>
              <w:gridCol w:w="841"/>
              <w:gridCol w:w="866"/>
              <w:gridCol w:w="1972"/>
              <w:gridCol w:w="994"/>
              <w:gridCol w:w="1253"/>
              <w:gridCol w:w="810"/>
              <w:gridCol w:w="828"/>
              <w:gridCol w:w="761"/>
            </w:tblGrid>
            <w:tr w:rsidR="00EC7550" w14:paraId="6ECD013F" w14:textId="77777777" w:rsidTr="00EC7550">
              <w:tc>
                <w:tcPr>
                  <w:tcW w:w="809" w:type="dxa"/>
                </w:tcPr>
                <w:p w14:paraId="4D1087D5" w14:textId="77777777" w:rsidR="00EC7550" w:rsidRDefault="00EC7550" w:rsidP="00EC7550">
                  <w:r>
                    <w:t>RIL Id</w:t>
                  </w:r>
                </w:p>
              </w:tc>
              <w:tc>
                <w:tcPr>
                  <w:tcW w:w="841" w:type="dxa"/>
                </w:tcPr>
                <w:p w14:paraId="0E37C249" w14:textId="77777777" w:rsidR="00EC7550" w:rsidRDefault="00EC7550" w:rsidP="00EC7550">
                  <w:r>
                    <w:t>WI</w:t>
                  </w:r>
                </w:p>
              </w:tc>
              <w:tc>
                <w:tcPr>
                  <w:tcW w:w="866" w:type="dxa"/>
                </w:tcPr>
                <w:p w14:paraId="0C251E13" w14:textId="77777777" w:rsidR="00EC7550" w:rsidRDefault="00EC7550" w:rsidP="00EC7550">
                  <w:r>
                    <w:t>Class</w:t>
                  </w:r>
                </w:p>
              </w:tc>
              <w:tc>
                <w:tcPr>
                  <w:tcW w:w="1972" w:type="dxa"/>
                </w:tcPr>
                <w:p w14:paraId="06FF712F" w14:textId="77777777" w:rsidR="00EC7550" w:rsidRDefault="00EC7550" w:rsidP="00EC7550">
                  <w:r>
                    <w:t>Title</w:t>
                  </w:r>
                </w:p>
              </w:tc>
              <w:tc>
                <w:tcPr>
                  <w:tcW w:w="994" w:type="dxa"/>
                </w:tcPr>
                <w:p w14:paraId="10A5C6FC" w14:textId="77777777" w:rsidR="00EC7550" w:rsidRDefault="00EC7550" w:rsidP="00EC7550">
                  <w:proofErr w:type="spellStart"/>
                  <w:r>
                    <w:t>Tdoc</w:t>
                  </w:r>
                  <w:proofErr w:type="spellEnd"/>
                </w:p>
              </w:tc>
              <w:tc>
                <w:tcPr>
                  <w:tcW w:w="1253" w:type="dxa"/>
                </w:tcPr>
                <w:p w14:paraId="42CF59C9" w14:textId="77777777" w:rsidR="00EC7550" w:rsidRDefault="00EC7550" w:rsidP="00EC7550">
                  <w:r>
                    <w:t>Delegate</w:t>
                  </w:r>
                </w:p>
              </w:tc>
              <w:tc>
                <w:tcPr>
                  <w:tcW w:w="810" w:type="dxa"/>
                </w:tcPr>
                <w:p w14:paraId="27B43C41" w14:textId="77777777" w:rsidR="00EC7550" w:rsidRDefault="00EC7550" w:rsidP="00EC7550">
                  <w:proofErr w:type="spellStart"/>
                  <w:r>
                    <w:t>Misc</w:t>
                  </w:r>
                  <w:proofErr w:type="spellEnd"/>
                </w:p>
              </w:tc>
              <w:tc>
                <w:tcPr>
                  <w:tcW w:w="828" w:type="dxa"/>
                </w:tcPr>
                <w:p w14:paraId="487840FC" w14:textId="77777777" w:rsidR="00EC7550" w:rsidRDefault="00EC7550" w:rsidP="00EC7550">
                  <w:r>
                    <w:t>File version</w:t>
                  </w:r>
                </w:p>
              </w:tc>
              <w:tc>
                <w:tcPr>
                  <w:tcW w:w="761" w:type="dxa"/>
                </w:tcPr>
                <w:p w14:paraId="4861E64D" w14:textId="77777777" w:rsidR="00EC7550" w:rsidRDefault="00EC7550" w:rsidP="00EC7550">
                  <w:r>
                    <w:t>Status</w:t>
                  </w:r>
                </w:p>
              </w:tc>
            </w:tr>
            <w:tr w:rsidR="00EC7550" w14:paraId="09D7208F" w14:textId="77777777" w:rsidTr="00EC7550">
              <w:tc>
                <w:tcPr>
                  <w:tcW w:w="809" w:type="dxa"/>
                </w:tcPr>
                <w:p w14:paraId="49B5AF98" w14:textId="77777777" w:rsidR="00EC7550" w:rsidRDefault="00EC7550" w:rsidP="00EC7550">
                  <w:r>
                    <w:t>E041</w:t>
                  </w:r>
                </w:p>
              </w:tc>
              <w:tc>
                <w:tcPr>
                  <w:tcW w:w="841" w:type="dxa"/>
                </w:tcPr>
                <w:p w14:paraId="5A1E2EA9" w14:textId="77777777" w:rsidR="00EC7550" w:rsidRDefault="00EC7550" w:rsidP="00EC7550">
                  <w:r>
                    <w:t>AIML</w:t>
                  </w:r>
                </w:p>
              </w:tc>
              <w:tc>
                <w:tcPr>
                  <w:tcW w:w="866" w:type="dxa"/>
                </w:tcPr>
                <w:p w14:paraId="52F0FE6F" w14:textId="77777777" w:rsidR="00EC7550" w:rsidRDefault="00EC7550" w:rsidP="00EC7550">
                  <w:r>
                    <w:t>2</w:t>
                  </w:r>
                </w:p>
              </w:tc>
              <w:tc>
                <w:tcPr>
                  <w:tcW w:w="1972" w:type="dxa"/>
                </w:tcPr>
                <w:p w14:paraId="025DB787" w14:textId="77777777" w:rsidR="00EC7550" w:rsidRDefault="00EC7550" w:rsidP="00EC7550">
                  <w:r>
                    <w:t>Associated ID validity</w:t>
                  </w:r>
                </w:p>
              </w:tc>
              <w:tc>
                <w:tcPr>
                  <w:tcW w:w="994" w:type="dxa"/>
                </w:tcPr>
                <w:p w14:paraId="6056694B" w14:textId="77777777" w:rsidR="00EC7550" w:rsidRDefault="00EC7550" w:rsidP="00EC7550">
                  <w:r>
                    <w:t>R2-25xxxx</w:t>
                  </w:r>
                </w:p>
              </w:tc>
              <w:tc>
                <w:tcPr>
                  <w:tcW w:w="1253" w:type="dxa"/>
                </w:tcPr>
                <w:p w14:paraId="6E124560" w14:textId="77777777" w:rsidR="00EC7550" w:rsidRDefault="00EC7550" w:rsidP="00EC7550">
                  <w:r>
                    <w:t>Ericsson (Jens)</w:t>
                  </w:r>
                </w:p>
              </w:tc>
              <w:tc>
                <w:tcPr>
                  <w:tcW w:w="810" w:type="dxa"/>
                </w:tcPr>
                <w:p w14:paraId="4DFC70A1" w14:textId="77777777" w:rsidR="00EC7550" w:rsidRDefault="00EC7550" w:rsidP="00EC7550"/>
              </w:tc>
              <w:tc>
                <w:tcPr>
                  <w:tcW w:w="828" w:type="dxa"/>
                </w:tcPr>
                <w:p w14:paraId="6879BAF6" w14:textId="77777777" w:rsidR="00EC7550" w:rsidRDefault="00EC7550" w:rsidP="00EC7550">
                  <w:r>
                    <w:t>V022</w:t>
                  </w:r>
                </w:p>
              </w:tc>
              <w:tc>
                <w:tcPr>
                  <w:tcW w:w="761" w:type="dxa"/>
                </w:tcPr>
                <w:p w14:paraId="21064D7B" w14:textId="77777777" w:rsidR="00EC7550" w:rsidRDefault="00EC7550" w:rsidP="00EC7550">
                  <w:proofErr w:type="spellStart"/>
                  <w:r>
                    <w:t>ToDo</w:t>
                  </w:r>
                  <w:proofErr w:type="spellEnd"/>
                </w:p>
              </w:tc>
            </w:tr>
          </w:tbl>
          <w:p w14:paraId="7EE49725" w14:textId="6606DC63" w:rsidR="00EC7550" w:rsidRPr="00EC7550" w:rsidRDefault="00EC7550" w:rsidP="00EC7550">
            <w:pPr>
              <w:pStyle w:val="CommentText"/>
            </w:pPr>
            <w:r>
              <w:rPr>
                <w:b/>
              </w:rPr>
              <w:br/>
              <w:t>[Description]</w:t>
            </w:r>
            <w:r>
              <w:t xml:space="preserve">: According to current specifications, once an associated ID value is signaled from the network to the UE, the meaning of that value at the UE (or UE-side entity) corresponds to the same beam property/deployment forever. There is no way for the network to reset/reassign that value to other beam properties and inform the UE that should forget the old meaning of that value. We think it is unreasonable to assume that a given meaning holds for a given associated ID forever. It may happen that </w:t>
            </w:r>
            <w:proofErr w:type="gramStart"/>
            <w:r>
              <w:t>e.g.</w:t>
            </w:r>
            <w:proofErr w:type="gramEnd"/>
            <w:r>
              <w:t xml:space="preserve"> some hardware is replaced and the old hardware is not used again anywhere else in the network, or there is a failure/reset in the network entity storing/assigning associated IDs, after which the legacy associated ID meanings (assigned to deployment characteristics) cannot be recovered. Although such events may be very unlikely, they may still happen at a certain point in the future. Thus, there should be a way for the network and UE to make sure that they have the same understanding of an associated ID value. This is important for the UE (or UE-side entity) to be able to understand if a model exists and/or is trained for the same deployment assumed by the network for an associated ID. </w:t>
            </w:r>
          </w:p>
        </w:tc>
      </w:tr>
    </w:tbl>
    <w:p w14:paraId="2EB60AB2" w14:textId="63F655E4" w:rsidR="00EC7550" w:rsidRDefault="00EC7550" w:rsidP="00EC7550">
      <w:pPr>
        <w:rPr>
          <w:lang w:val="en-GB" w:eastAsia="zh-CN"/>
        </w:rPr>
      </w:pPr>
    </w:p>
    <w:p w14:paraId="1C976B88" w14:textId="17C5D232" w:rsidR="001C5A01" w:rsidRDefault="001C5A01" w:rsidP="00EC7550">
      <w:pPr>
        <w:rPr>
          <w:lang w:val="en-GB" w:eastAsia="zh-CN"/>
        </w:rPr>
      </w:pPr>
      <w:r>
        <w:rPr>
          <w:lang w:val="en-GB" w:eastAsia="zh-CN"/>
        </w:rPr>
        <w:t xml:space="preserve">First of all, the alignment between network and UE on the meaning of associated ID is the key factor to the succeed of UE-side beam management. It is true that, we cannot preclude/ignore the case where network vendors update its hardware and a different beam property applies. However, during this </w:t>
      </w:r>
      <w:r w:rsidR="007B6975">
        <w:rPr>
          <w:lang w:val="en-GB" w:eastAsia="zh-CN"/>
        </w:rPr>
        <w:t>change</w:t>
      </w:r>
      <w:r>
        <w:rPr>
          <w:lang w:val="en-GB" w:eastAsia="zh-CN"/>
        </w:rPr>
        <w:t>, we believe the alignment between UE and network can still be maintained in the following approaches:</w:t>
      </w:r>
    </w:p>
    <w:p w14:paraId="26E600DD" w14:textId="6A735EE6" w:rsidR="00B14DAF" w:rsidRPr="001F3628" w:rsidRDefault="00B14DAF" w:rsidP="00B14DAF">
      <w:pPr>
        <w:rPr>
          <w:u w:val="single"/>
          <w:lang w:val="en-GB" w:eastAsia="zh-CN"/>
        </w:rPr>
      </w:pPr>
      <w:r w:rsidRPr="001F3628">
        <w:rPr>
          <w:rFonts w:hint="eastAsia"/>
          <w:u w:val="single"/>
          <w:lang w:val="en-GB" w:eastAsia="zh-CN"/>
        </w:rPr>
        <w:t>A</w:t>
      </w:r>
      <w:r w:rsidRPr="001F3628">
        <w:rPr>
          <w:u w:val="single"/>
          <w:lang w:val="en-GB" w:eastAsia="zh-CN"/>
        </w:rPr>
        <w:t xml:space="preserve">pproach </w:t>
      </w:r>
      <w:r>
        <w:rPr>
          <w:u w:val="single"/>
          <w:lang w:val="en-GB" w:eastAsia="zh-CN"/>
        </w:rPr>
        <w:t>1</w:t>
      </w:r>
      <w:r w:rsidRPr="001F3628">
        <w:rPr>
          <w:u w:val="single"/>
          <w:lang w:val="en-GB" w:eastAsia="zh-CN"/>
        </w:rPr>
        <w:t xml:space="preserve">: </w:t>
      </w:r>
      <w:r>
        <w:rPr>
          <w:u w:val="single"/>
          <w:lang w:val="en-GB" w:eastAsia="zh-CN"/>
        </w:rPr>
        <w:t>Network updates the meaning of associated ID, by indicating validity duration of the associated ID</w:t>
      </w:r>
    </w:p>
    <w:p w14:paraId="771E63D4" w14:textId="77463A20" w:rsidR="00735D35" w:rsidRDefault="00B14DAF" w:rsidP="00B14DAF">
      <w:pPr>
        <w:rPr>
          <w:lang w:val="en-GB" w:eastAsia="zh-CN"/>
        </w:rPr>
      </w:pPr>
      <w:r>
        <w:rPr>
          <w:lang w:val="en-GB" w:eastAsia="zh-CN"/>
        </w:rPr>
        <w:t xml:space="preserve">Ideally, it would be good for UE to know the validity duration of an associated ID at the network side. </w:t>
      </w:r>
      <w:r w:rsidR="0015388F">
        <w:rPr>
          <w:lang w:val="en-GB" w:eastAsia="zh-CN"/>
        </w:rPr>
        <w:t>Though this approach provides a dynamic way to allow network to change the associated ID to different beam deployments,</w:t>
      </w:r>
      <w:r w:rsidR="00586719">
        <w:rPr>
          <w:lang w:val="en-GB" w:eastAsia="zh-CN"/>
        </w:rPr>
        <w:t xml:space="preserve"> due </w:t>
      </w:r>
      <w:r w:rsidR="00586719">
        <w:rPr>
          <w:lang w:val="en-GB" w:eastAsia="zh-CN"/>
        </w:rPr>
        <w:lastRenderedPageBreak/>
        <w:t>to the unpredicted change of network hardware, it is not clear how long of the validity duration and how often network needs to update this information</w:t>
      </w:r>
      <w:r w:rsidR="00735D35">
        <w:rPr>
          <w:lang w:val="en-GB" w:eastAsia="zh-CN"/>
        </w:rPr>
        <w:t xml:space="preserve"> to the UE</w:t>
      </w:r>
      <w:r w:rsidR="00586719">
        <w:rPr>
          <w:lang w:val="en-GB" w:eastAsia="zh-CN"/>
        </w:rPr>
        <w:t>.</w:t>
      </w:r>
    </w:p>
    <w:p w14:paraId="38A0BDC5" w14:textId="39CEA8B1" w:rsidR="001C5A01" w:rsidRPr="001E2CF6" w:rsidRDefault="00212DA8" w:rsidP="00212DA8">
      <w:pPr>
        <w:rPr>
          <w:u w:val="single"/>
          <w:lang w:val="en-GB" w:eastAsia="zh-CN"/>
        </w:rPr>
      </w:pPr>
      <w:r w:rsidRPr="001E2CF6">
        <w:rPr>
          <w:rFonts w:hint="eastAsia"/>
          <w:u w:val="single"/>
          <w:lang w:val="en-GB" w:eastAsia="zh-CN"/>
        </w:rPr>
        <w:t>A</w:t>
      </w:r>
      <w:r w:rsidRPr="001E2CF6">
        <w:rPr>
          <w:u w:val="single"/>
          <w:lang w:val="en-GB" w:eastAsia="zh-CN"/>
        </w:rPr>
        <w:t xml:space="preserve">pproach </w:t>
      </w:r>
      <w:r w:rsidR="00B14DAF">
        <w:rPr>
          <w:u w:val="single"/>
          <w:lang w:val="en-GB" w:eastAsia="zh-CN"/>
        </w:rPr>
        <w:t>2</w:t>
      </w:r>
      <w:r w:rsidRPr="001E2CF6">
        <w:rPr>
          <w:u w:val="single"/>
          <w:lang w:val="en-GB" w:eastAsia="zh-CN"/>
        </w:rPr>
        <w:t xml:space="preserve">: </w:t>
      </w:r>
      <w:bookmarkStart w:id="0" w:name="_Hlk210486279"/>
      <w:r w:rsidR="00277788" w:rsidRPr="001E2CF6">
        <w:rPr>
          <w:u w:val="single"/>
          <w:lang w:val="en-GB" w:eastAsia="zh-CN"/>
        </w:rPr>
        <w:t>N</w:t>
      </w:r>
      <w:r w:rsidR="00277788" w:rsidRPr="001E2CF6">
        <w:rPr>
          <w:rFonts w:hint="eastAsia"/>
          <w:u w:val="single"/>
          <w:lang w:val="en-GB" w:eastAsia="zh-CN"/>
        </w:rPr>
        <w:t>etwo</w:t>
      </w:r>
      <w:r w:rsidR="00277788" w:rsidRPr="001E2CF6">
        <w:rPr>
          <w:u w:val="single"/>
          <w:lang w:val="en-GB" w:eastAsia="zh-CN"/>
        </w:rPr>
        <w:t>rk allocates different associated ID to new network hardware deployment</w:t>
      </w:r>
      <w:r w:rsidR="002D074A" w:rsidRPr="001E2CF6">
        <w:rPr>
          <w:u w:val="single"/>
          <w:lang w:val="en-GB" w:eastAsia="zh-CN"/>
        </w:rPr>
        <w:t>s, i.e., every time network beam property is changed, a new associated ID is allocated</w:t>
      </w:r>
      <w:bookmarkEnd w:id="0"/>
      <w:r w:rsidR="002D074A" w:rsidRPr="001E2CF6">
        <w:rPr>
          <w:u w:val="single"/>
          <w:lang w:val="en-GB" w:eastAsia="zh-CN"/>
        </w:rPr>
        <w:t>.</w:t>
      </w:r>
      <w:r w:rsidR="00685081">
        <w:rPr>
          <w:u w:val="single"/>
          <w:lang w:val="en-GB" w:eastAsia="zh-CN"/>
        </w:rPr>
        <w:t xml:space="preserve"> </w:t>
      </w:r>
    </w:p>
    <w:p w14:paraId="0DCD114B" w14:textId="20594463" w:rsidR="002D074A" w:rsidRDefault="002D074A" w:rsidP="00212DA8">
      <w:pPr>
        <w:rPr>
          <w:lang w:val="en-GB" w:eastAsia="zh-CN"/>
        </w:rPr>
      </w:pPr>
      <w:r>
        <w:rPr>
          <w:lang w:val="en-GB" w:eastAsia="zh-CN"/>
        </w:rPr>
        <w:t xml:space="preserve">According to </w:t>
      </w:r>
      <w:r w:rsidR="00341F45">
        <w:rPr>
          <w:lang w:val="en-GB" w:eastAsia="zh-CN"/>
        </w:rPr>
        <w:t xml:space="preserve">the </w:t>
      </w:r>
      <w:r>
        <w:rPr>
          <w:lang w:val="en-GB" w:eastAsia="zh-CN"/>
        </w:rPr>
        <w:t>current specification, 24bits is allocated</w:t>
      </w:r>
      <w:r w:rsidR="00FC477C">
        <w:rPr>
          <w:lang w:val="en-GB" w:eastAsia="zh-CN"/>
        </w:rPr>
        <w:t xml:space="preserve">, where </w:t>
      </w:r>
      <w:r w:rsidR="00FC477C" w:rsidRPr="00FC477C">
        <w:rPr>
          <w:lang w:val="en-GB" w:eastAsia="zh-CN"/>
        </w:rPr>
        <w:t>16,</w:t>
      </w:r>
      <w:r w:rsidR="00FC477C">
        <w:rPr>
          <w:lang w:val="en-GB" w:eastAsia="zh-CN"/>
        </w:rPr>
        <w:t xml:space="preserve"> </w:t>
      </w:r>
      <w:r w:rsidR="00FC477C" w:rsidRPr="00FC477C">
        <w:rPr>
          <w:lang w:val="en-GB" w:eastAsia="zh-CN"/>
        </w:rPr>
        <w:t>777,</w:t>
      </w:r>
      <w:r w:rsidR="00FC477C">
        <w:rPr>
          <w:lang w:val="en-GB" w:eastAsia="zh-CN"/>
        </w:rPr>
        <w:t xml:space="preserve"> </w:t>
      </w:r>
      <w:r w:rsidR="00FC477C" w:rsidRPr="00FC477C">
        <w:rPr>
          <w:lang w:val="en-GB" w:eastAsia="zh-CN"/>
        </w:rPr>
        <w:t>216</w:t>
      </w:r>
      <w:r w:rsidR="00FC477C">
        <w:rPr>
          <w:lang w:val="en-GB" w:eastAsia="zh-CN"/>
        </w:rPr>
        <w:t xml:space="preserve"> number of associated IDs can be used within a PLMN across multiple vendors</w:t>
      </w:r>
      <w:r>
        <w:rPr>
          <w:lang w:val="en-GB" w:eastAsia="zh-CN"/>
        </w:rPr>
        <w:t xml:space="preserve">. </w:t>
      </w:r>
      <w:r w:rsidR="007C2E30">
        <w:rPr>
          <w:lang w:val="en-GB" w:eastAsia="zh-CN"/>
        </w:rPr>
        <w:t>In our understanding, this is sufficient for different network deployment and updates.</w:t>
      </w:r>
    </w:p>
    <w:tbl>
      <w:tblPr>
        <w:tblStyle w:val="TableGrid"/>
        <w:tblW w:w="0" w:type="auto"/>
        <w:tblLook w:val="04A0" w:firstRow="1" w:lastRow="0" w:firstColumn="1" w:lastColumn="0" w:noHBand="0" w:noVBand="1"/>
      </w:tblPr>
      <w:tblGrid>
        <w:gridCol w:w="9350"/>
      </w:tblGrid>
      <w:tr w:rsidR="002D074A" w14:paraId="05D24906" w14:textId="77777777" w:rsidTr="002D074A">
        <w:tc>
          <w:tcPr>
            <w:tcW w:w="9350" w:type="dxa"/>
          </w:tcPr>
          <w:p w14:paraId="3781B38F" w14:textId="7F150E13" w:rsidR="002D074A" w:rsidRPr="002D074A" w:rsidRDefault="002D074A" w:rsidP="002D074A">
            <w:pPr>
              <w:pStyle w:val="PL"/>
              <w:rPr>
                <w:lang w:val="pt-BR"/>
              </w:rPr>
            </w:pPr>
            <w:r>
              <w:rPr>
                <w:lang w:val="pt-BR"/>
              </w:rPr>
              <w:t xml:space="preserve">AssociatedId-r19 ::=        </w:t>
            </w:r>
            <w:r>
              <w:rPr>
                <w:color w:val="993366"/>
              </w:rPr>
              <w:t>BIT</w:t>
            </w:r>
            <w:r>
              <w:t xml:space="preserve"> </w:t>
            </w:r>
            <w:r>
              <w:rPr>
                <w:color w:val="993366"/>
              </w:rPr>
              <w:t>STRING</w:t>
            </w:r>
            <w:r>
              <w:t xml:space="preserve"> (</w:t>
            </w:r>
            <w:r>
              <w:rPr>
                <w:color w:val="993366"/>
              </w:rPr>
              <w:t>SIZE</w:t>
            </w:r>
            <w:r>
              <w:t xml:space="preserve"> (24))</w:t>
            </w:r>
          </w:p>
        </w:tc>
      </w:tr>
    </w:tbl>
    <w:p w14:paraId="77F2C2A0" w14:textId="2D44B7B3" w:rsidR="00C94114" w:rsidRDefault="007C2E30" w:rsidP="00212DA8">
      <w:pPr>
        <w:rPr>
          <w:lang w:val="en-GB" w:eastAsia="zh-CN"/>
        </w:rPr>
      </w:pPr>
      <w:r>
        <w:rPr>
          <w:rFonts w:hint="eastAsia"/>
          <w:lang w:val="en-GB" w:eastAsia="zh-CN"/>
        </w:rPr>
        <w:t>W</w:t>
      </w:r>
      <w:r>
        <w:rPr>
          <w:lang w:val="en-GB" w:eastAsia="zh-CN"/>
        </w:rPr>
        <w:t xml:space="preserve">henever network updates its hardware, network can assign a new associated ID </w:t>
      </w:r>
      <w:r w:rsidR="00C94114">
        <w:rPr>
          <w:lang w:val="en-GB" w:eastAsia="zh-CN"/>
        </w:rPr>
        <w:t xml:space="preserve">to the new deployment </w:t>
      </w:r>
      <w:r>
        <w:rPr>
          <w:lang w:val="en-GB" w:eastAsia="zh-CN"/>
        </w:rPr>
        <w:t xml:space="preserve">and configure UE to re-start training data collection based on the new associated ID. </w:t>
      </w:r>
      <w:r w:rsidR="00C94114">
        <w:rPr>
          <w:lang w:val="en-GB" w:eastAsia="zh-CN"/>
        </w:rPr>
        <w:t>In our understanding, there’s no need to release/reconfigure the meaning of the existing associated ID, as other network deployment may share the same associated ID and network may not upgrade all deployments at the same time. It is still possible that both legacy and new</w:t>
      </w:r>
      <w:r w:rsidR="00E16398">
        <w:rPr>
          <w:lang w:val="en-GB" w:eastAsia="zh-CN"/>
        </w:rPr>
        <w:t xml:space="preserve"> hardware deployment </w:t>
      </w:r>
      <w:r w:rsidR="00C94114">
        <w:rPr>
          <w:lang w:val="en-GB" w:eastAsia="zh-CN"/>
        </w:rPr>
        <w:t>co-exist in the real deployment.</w:t>
      </w:r>
      <w:r w:rsidR="00E90F86">
        <w:rPr>
          <w:lang w:val="en-GB" w:eastAsia="zh-CN"/>
        </w:rPr>
        <w:t xml:space="preserve"> Therefore, a new associated ID to the new deployment characteristic is preferred</w:t>
      </w:r>
      <w:r w:rsidR="00E16398">
        <w:rPr>
          <w:lang w:val="en-GB" w:eastAsia="zh-CN"/>
        </w:rPr>
        <w:t>, to avoid UE mixing-up the meaning of the same associated ID to different network deployments</w:t>
      </w:r>
      <w:r w:rsidR="00E90F86">
        <w:rPr>
          <w:lang w:val="en-GB" w:eastAsia="zh-CN"/>
        </w:rPr>
        <w:t xml:space="preserve">. </w:t>
      </w:r>
      <w:r w:rsidR="001F3628">
        <w:rPr>
          <w:lang w:val="en-GB" w:eastAsia="zh-CN"/>
        </w:rPr>
        <w:t>Additionally, since a new associated ID will be assigned, there’s no need for UE to know whether there’s a change at the network side.</w:t>
      </w:r>
    </w:p>
    <w:p w14:paraId="5E327DF5" w14:textId="6D7C556D" w:rsidR="00E90F86" w:rsidRDefault="00E90F86" w:rsidP="001E2CF6">
      <w:pPr>
        <w:pStyle w:val="Obs-prop"/>
        <w:rPr>
          <w:lang w:eastAsia="zh-CN"/>
        </w:rPr>
      </w:pPr>
      <w:r>
        <w:rPr>
          <w:rFonts w:hint="eastAsia"/>
          <w:lang w:eastAsia="zh-CN"/>
        </w:rPr>
        <w:t>O</w:t>
      </w:r>
      <w:r>
        <w:rPr>
          <w:lang w:eastAsia="zh-CN"/>
        </w:rPr>
        <w:t xml:space="preserve">bservation </w:t>
      </w:r>
      <w:r w:rsidR="004B52D3">
        <w:rPr>
          <w:lang w:eastAsia="zh-CN"/>
        </w:rPr>
        <w:t>1</w:t>
      </w:r>
      <w:r>
        <w:rPr>
          <w:lang w:eastAsia="zh-CN"/>
        </w:rPr>
        <w:t xml:space="preserve">: It is possible that </w:t>
      </w:r>
      <w:r w:rsidR="009050BB">
        <w:rPr>
          <w:lang w:eastAsia="zh-CN"/>
        </w:rPr>
        <w:t xml:space="preserve">both </w:t>
      </w:r>
      <w:r w:rsidR="003D18FA">
        <w:rPr>
          <w:lang w:eastAsia="zh-CN"/>
        </w:rPr>
        <w:t xml:space="preserve">old </w:t>
      </w:r>
      <w:r w:rsidR="009050BB">
        <w:rPr>
          <w:lang w:eastAsia="zh-CN"/>
        </w:rPr>
        <w:t xml:space="preserve">and new </w:t>
      </w:r>
      <w:r w:rsidR="003D18FA">
        <w:rPr>
          <w:lang w:eastAsia="zh-CN"/>
        </w:rPr>
        <w:t>hardware deployment</w:t>
      </w:r>
      <w:r w:rsidR="009050BB">
        <w:rPr>
          <w:lang w:eastAsia="zh-CN"/>
        </w:rPr>
        <w:t xml:space="preserve"> coexist in the real deployment</w:t>
      </w:r>
      <w:r w:rsidR="003D18FA">
        <w:rPr>
          <w:lang w:eastAsia="zh-CN"/>
        </w:rPr>
        <w:t>. The meaning of associated ID to the old hardware deployment cannot be released/replaced.</w:t>
      </w:r>
    </w:p>
    <w:p w14:paraId="31DB2B99" w14:textId="0886328F" w:rsidR="001F3628" w:rsidRDefault="00E90F86" w:rsidP="00212DA8">
      <w:pPr>
        <w:rPr>
          <w:lang w:val="en-GB" w:eastAsia="zh-CN"/>
        </w:rPr>
      </w:pPr>
      <w:r>
        <w:rPr>
          <w:lang w:val="en-GB" w:eastAsia="zh-CN"/>
        </w:rPr>
        <w:t>Since a new associated ID is assigned,</w:t>
      </w:r>
      <w:r w:rsidR="007C2E30">
        <w:rPr>
          <w:lang w:val="en-GB" w:eastAsia="zh-CN"/>
        </w:rPr>
        <w:t xml:space="preserve"> </w:t>
      </w:r>
      <w:r w:rsidR="00BC50A7">
        <w:rPr>
          <w:lang w:val="en-GB" w:eastAsia="zh-CN"/>
        </w:rPr>
        <w:t xml:space="preserve">one may concern that </w:t>
      </w:r>
      <w:r w:rsidR="007D6CDC">
        <w:rPr>
          <w:lang w:val="en-GB" w:eastAsia="zh-CN"/>
        </w:rPr>
        <w:t xml:space="preserve">the </w:t>
      </w:r>
      <w:r w:rsidR="007C2E30">
        <w:rPr>
          <w:lang w:val="en-GB" w:eastAsia="zh-CN"/>
        </w:rPr>
        <w:t>UE needs to retrain a UE-side model</w:t>
      </w:r>
      <w:r w:rsidR="00657968">
        <w:rPr>
          <w:lang w:val="en-GB" w:eastAsia="zh-CN"/>
        </w:rPr>
        <w:t>, which further increase</w:t>
      </w:r>
      <w:r w:rsidR="001F3628">
        <w:rPr>
          <w:lang w:val="en-GB" w:eastAsia="zh-CN"/>
        </w:rPr>
        <w:t>s</w:t>
      </w:r>
      <w:r w:rsidR="00657968">
        <w:rPr>
          <w:lang w:val="en-GB" w:eastAsia="zh-CN"/>
        </w:rPr>
        <w:t xml:space="preserve"> UE complexity</w:t>
      </w:r>
      <w:r w:rsidR="001D36C5">
        <w:rPr>
          <w:lang w:val="en-GB" w:eastAsia="zh-CN"/>
        </w:rPr>
        <w:t xml:space="preserve">. From UE point of view, we don’t </w:t>
      </w:r>
      <w:r w:rsidR="00B14DAF">
        <w:rPr>
          <w:lang w:val="en-GB" w:eastAsia="zh-CN"/>
        </w:rPr>
        <w:t xml:space="preserve">think it’s a big </w:t>
      </w:r>
      <w:r w:rsidR="0083190D">
        <w:rPr>
          <w:lang w:val="en-GB" w:eastAsia="zh-CN"/>
        </w:rPr>
        <w:t xml:space="preserve">problem, as UE-side models </w:t>
      </w:r>
      <w:r w:rsidR="00B14DAF">
        <w:rPr>
          <w:lang w:val="en-GB" w:eastAsia="zh-CN"/>
        </w:rPr>
        <w:t>with</w:t>
      </w:r>
      <w:r w:rsidR="00657968">
        <w:rPr>
          <w:lang w:val="en-GB" w:eastAsia="zh-CN"/>
        </w:rPr>
        <w:t xml:space="preserve"> different associated IDs are </w:t>
      </w:r>
      <w:r w:rsidR="001F3628">
        <w:rPr>
          <w:lang w:val="en-GB" w:eastAsia="zh-CN"/>
        </w:rPr>
        <w:t xml:space="preserve">trained and </w:t>
      </w:r>
      <w:r w:rsidR="00657968">
        <w:rPr>
          <w:lang w:val="en-GB" w:eastAsia="zh-CN"/>
        </w:rPr>
        <w:t>stored at the UE-side training entity located at application layer</w:t>
      </w:r>
      <w:r w:rsidR="00D06ABA">
        <w:rPr>
          <w:lang w:val="en-GB" w:eastAsia="zh-CN"/>
        </w:rPr>
        <w:t xml:space="preserve">. </w:t>
      </w:r>
    </w:p>
    <w:p w14:paraId="069F19FF" w14:textId="1F5DE1B0" w:rsidR="00DC5FEE" w:rsidRDefault="00735D35" w:rsidP="00EC7550">
      <w:pPr>
        <w:rPr>
          <w:lang w:val="en-GB" w:eastAsia="zh-CN"/>
        </w:rPr>
      </w:pPr>
      <w:r>
        <w:rPr>
          <w:rFonts w:hint="eastAsia"/>
          <w:lang w:val="en-GB" w:eastAsia="zh-CN"/>
        </w:rPr>
        <w:t>C</w:t>
      </w:r>
      <w:r>
        <w:rPr>
          <w:lang w:val="en-GB" w:eastAsia="zh-CN"/>
        </w:rPr>
        <w:t>ompared between Approach #1 and Approach #2, since the WI is closed, we prefer to consider a solution without specification impact in this release.</w:t>
      </w:r>
    </w:p>
    <w:p w14:paraId="0D1E5BCA" w14:textId="673C8ED6" w:rsidR="00735D35" w:rsidRDefault="00735D35" w:rsidP="00474890">
      <w:pPr>
        <w:pStyle w:val="Obs-prop"/>
        <w:rPr>
          <w:lang w:eastAsia="zh-CN"/>
        </w:rPr>
      </w:pPr>
      <w:r>
        <w:rPr>
          <w:rFonts w:hint="eastAsia"/>
          <w:lang w:eastAsia="zh-CN"/>
        </w:rPr>
        <w:t>P</w:t>
      </w:r>
      <w:r>
        <w:rPr>
          <w:lang w:eastAsia="zh-CN"/>
        </w:rPr>
        <w:t>roposal</w:t>
      </w:r>
      <w:r w:rsidR="004B52D3">
        <w:rPr>
          <w:lang w:eastAsia="zh-CN"/>
        </w:rPr>
        <w:t xml:space="preserve"> 1</w:t>
      </w:r>
      <w:r>
        <w:rPr>
          <w:lang w:eastAsia="zh-CN"/>
        </w:rPr>
        <w:t xml:space="preserve">: </w:t>
      </w:r>
      <w:r w:rsidR="00685081">
        <w:rPr>
          <w:lang w:eastAsia="zh-CN"/>
        </w:rPr>
        <w:t xml:space="preserve">[E041] is </w:t>
      </w:r>
      <w:proofErr w:type="spellStart"/>
      <w:r w:rsidR="00685081">
        <w:rPr>
          <w:lang w:eastAsia="zh-CN"/>
        </w:rPr>
        <w:t>PropReject</w:t>
      </w:r>
      <w:proofErr w:type="spellEnd"/>
      <w:r w:rsidR="00685081">
        <w:rPr>
          <w:lang w:eastAsia="zh-CN"/>
        </w:rPr>
        <w:t xml:space="preserve">. </w:t>
      </w:r>
      <w:r w:rsidR="00685081" w:rsidRPr="00685081">
        <w:rPr>
          <w:lang w:eastAsia="zh-CN"/>
        </w:rPr>
        <w:t xml:space="preserve">Network allocates </w:t>
      </w:r>
      <w:r w:rsidR="00685081">
        <w:rPr>
          <w:lang w:eastAsia="zh-CN"/>
        </w:rPr>
        <w:t>a new</w:t>
      </w:r>
      <w:r w:rsidR="00685081" w:rsidRPr="00685081">
        <w:rPr>
          <w:lang w:eastAsia="zh-CN"/>
        </w:rPr>
        <w:t xml:space="preserve"> associated ID </w:t>
      </w:r>
      <w:r w:rsidR="005C330C">
        <w:rPr>
          <w:lang w:eastAsia="zh-CN"/>
        </w:rPr>
        <w:t>when beam property has changed</w:t>
      </w:r>
      <w:r w:rsidR="004B52D3">
        <w:rPr>
          <w:lang w:eastAsia="zh-CN"/>
        </w:rPr>
        <w:t xml:space="preserve"> at the network side</w:t>
      </w:r>
      <w:r w:rsidR="005C330C">
        <w:rPr>
          <w:lang w:eastAsia="zh-CN"/>
        </w:rPr>
        <w:t>.</w:t>
      </w:r>
    </w:p>
    <w:p w14:paraId="4211A7C1" w14:textId="2ECB97F4" w:rsidR="00EC7550" w:rsidRDefault="00EC7550" w:rsidP="00EC7550">
      <w:pPr>
        <w:pStyle w:val="Heading2"/>
        <w:rPr>
          <w:lang w:eastAsia="zh-CN"/>
        </w:rPr>
      </w:pPr>
      <w:r w:rsidRPr="00E92058">
        <w:rPr>
          <w:lang w:eastAsia="zh-CN"/>
        </w:rPr>
        <w:t>N021/H003/A105/S047</w:t>
      </w:r>
    </w:p>
    <w:p w14:paraId="2BA98A7F" w14:textId="7EBCB16A" w:rsidR="00EC7550" w:rsidRDefault="00566E96" w:rsidP="00EC7550">
      <w:pPr>
        <w:rPr>
          <w:lang w:val="en-GB" w:eastAsia="zh-CN"/>
        </w:rPr>
      </w:pPr>
      <w:r>
        <w:rPr>
          <w:lang w:val="en-GB" w:eastAsia="zh-CN"/>
        </w:rPr>
        <w:t xml:space="preserve">The configurations for inference, monitoring and UE-side data collection for AI/ML beam management and AI/ML CSI prediction have been discussed in N021/H003/A105/S047. The key controversial issue is whether and how to separate different configurations for different use cases and purposes. </w:t>
      </w:r>
    </w:p>
    <w:p w14:paraId="55B67199" w14:textId="2B51C040" w:rsidR="00843742" w:rsidRDefault="007B005B" w:rsidP="007B005B">
      <w:pPr>
        <w:rPr>
          <w:lang w:val="en-GB" w:eastAsia="zh-CN"/>
        </w:rPr>
      </w:pPr>
      <w:r>
        <w:rPr>
          <w:lang w:val="en-GB" w:eastAsia="zh-CN"/>
        </w:rPr>
        <w:t>We understand the motivation of combining the same parameters within the same IE and only use reportQuality-r19 to differentiate which parameter needs to be used. However, by doing so, it loses the readability</w:t>
      </w:r>
      <w:r w:rsidR="00F301F8">
        <w:rPr>
          <w:lang w:val="en-GB" w:eastAsia="zh-CN"/>
        </w:rPr>
        <w:t xml:space="preserve"> and increases UE implementation complexity (i.e., UE has to open and read each and every parameter for the right configuration)</w:t>
      </w:r>
      <w:r>
        <w:rPr>
          <w:lang w:val="en-GB" w:eastAsia="zh-CN"/>
        </w:rPr>
        <w:t>, especially by putting UE-side data collection parameters inside a parameter name with ‘inference’. Therefore, we prefer to clearly separate the configuration</w:t>
      </w:r>
      <w:r w:rsidR="00F301F8">
        <w:rPr>
          <w:lang w:val="en-GB" w:eastAsia="zh-CN"/>
        </w:rPr>
        <w:t>s</w:t>
      </w:r>
      <w:r>
        <w:rPr>
          <w:lang w:val="en-GB" w:eastAsia="zh-CN"/>
        </w:rPr>
        <w:t xml:space="preserve"> for </w:t>
      </w:r>
      <w:r w:rsidR="00F301F8">
        <w:rPr>
          <w:lang w:val="en-GB" w:eastAsia="zh-CN"/>
        </w:rPr>
        <w:t>different use cases and purposes into different parameters. That is:</w:t>
      </w:r>
    </w:p>
    <w:p w14:paraId="01DA73CB" w14:textId="720C5BF4" w:rsidR="00F301F8" w:rsidRPr="00F301F8" w:rsidRDefault="00F301F8" w:rsidP="00F301F8">
      <w:pPr>
        <w:pStyle w:val="ListParagraph"/>
        <w:numPr>
          <w:ilvl w:val="0"/>
          <w:numId w:val="41"/>
        </w:numPr>
        <w:rPr>
          <w:rFonts w:ascii="Times New Roman" w:hAnsi="Times New Roman"/>
          <w:sz w:val="21"/>
          <w:szCs w:val="21"/>
          <w:lang w:val="en-GB" w:eastAsia="zh-CN"/>
        </w:rPr>
      </w:pPr>
      <w:r w:rsidRPr="00F301F8">
        <w:rPr>
          <w:rFonts w:ascii="Times New Roman" w:hAnsi="Times New Roman"/>
          <w:i/>
          <w:iCs/>
          <w:sz w:val="21"/>
          <w:szCs w:val="21"/>
          <w:lang w:val="en-GB" w:eastAsia="zh-CN"/>
        </w:rPr>
        <w:t>configurationForChannelMonitoringBM-r19</w:t>
      </w:r>
      <w:r w:rsidRPr="00F301F8">
        <w:rPr>
          <w:rFonts w:ascii="Times New Roman" w:hAnsi="Times New Roman"/>
          <w:sz w:val="21"/>
          <w:szCs w:val="21"/>
          <w:lang w:val="en-GB" w:eastAsia="zh-CN"/>
        </w:rPr>
        <w:t xml:space="preserve"> for AI/ML BM;</w:t>
      </w:r>
    </w:p>
    <w:p w14:paraId="7F779AED" w14:textId="32E9CE48" w:rsidR="00F301F8" w:rsidRPr="00F301F8" w:rsidRDefault="00F301F8" w:rsidP="00F301F8">
      <w:pPr>
        <w:pStyle w:val="ListParagraph"/>
        <w:numPr>
          <w:ilvl w:val="0"/>
          <w:numId w:val="41"/>
        </w:numPr>
        <w:rPr>
          <w:rFonts w:ascii="Times New Roman" w:hAnsi="Times New Roman"/>
          <w:sz w:val="21"/>
          <w:szCs w:val="21"/>
          <w:lang w:val="en-GB" w:eastAsia="zh-CN"/>
        </w:rPr>
      </w:pPr>
      <w:r w:rsidRPr="00F301F8">
        <w:rPr>
          <w:rFonts w:ascii="Times New Roman" w:hAnsi="Times New Roman"/>
          <w:i/>
          <w:iCs/>
          <w:sz w:val="21"/>
          <w:szCs w:val="21"/>
          <w:lang w:val="en-GB" w:eastAsia="zh-CN"/>
        </w:rPr>
        <w:t>configurationForChannelMonito</w:t>
      </w:r>
      <w:r>
        <w:rPr>
          <w:rFonts w:ascii="Times New Roman" w:hAnsi="Times New Roman"/>
          <w:i/>
          <w:iCs/>
          <w:sz w:val="21"/>
          <w:szCs w:val="21"/>
          <w:lang w:val="en-GB" w:eastAsia="zh-CN"/>
        </w:rPr>
        <w:t>r</w:t>
      </w:r>
      <w:r w:rsidRPr="00F301F8">
        <w:rPr>
          <w:rFonts w:ascii="Times New Roman" w:hAnsi="Times New Roman"/>
          <w:i/>
          <w:iCs/>
          <w:sz w:val="21"/>
          <w:szCs w:val="21"/>
          <w:lang w:val="en-GB" w:eastAsia="zh-CN"/>
        </w:rPr>
        <w:t xml:space="preserve">ingCSI-r19 </w:t>
      </w:r>
      <w:r w:rsidRPr="00F301F8">
        <w:rPr>
          <w:rFonts w:ascii="Times New Roman" w:hAnsi="Times New Roman"/>
          <w:sz w:val="21"/>
          <w:szCs w:val="21"/>
          <w:lang w:val="en-GB" w:eastAsia="zh-CN"/>
        </w:rPr>
        <w:t>for CSI prediction;</w:t>
      </w:r>
    </w:p>
    <w:p w14:paraId="63AB1EAB" w14:textId="2EB874E0" w:rsidR="00F301F8" w:rsidRPr="00F301F8" w:rsidRDefault="00F301F8" w:rsidP="00F301F8">
      <w:pPr>
        <w:pStyle w:val="ListParagraph"/>
        <w:numPr>
          <w:ilvl w:val="0"/>
          <w:numId w:val="41"/>
        </w:numPr>
        <w:rPr>
          <w:rFonts w:ascii="Times New Roman" w:hAnsi="Times New Roman"/>
          <w:sz w:val="21"/>
          <w:szCs w:val="21"/>
          <w:lang w:val="en-GB" w:eastAsia="zh-CN"/>
        </w:rPr>
      </w:pPr>
      <w:r w:rsidRPr="00F301F8">
        <w:rPr>
          <w:rFonts w:ascii="Times New Roman" w:hAnsi="Times New Roman"/>
          <w:i/>
          <w:iCs/>
          <w:sz w:val="21"/>
          <w:szCs w:val="21"/>
          <w:lang w:val="en-GB" w:eastAsia="zh-CN"/>
        </w:rPr>
        <w:t>configurationForUE-DataCollectionBM-r19</w:t>
      </w:r>
      <w:r w:rsidRPr="00F301F8">
        <w:rPr>
          <w:rFonts w:ascii="Times New Roman" w:hAnsi="Times New Roman"/>
          <w:sz w:val="21"/>
          <w:szCs w:val="21"/>
          <w:lang w:val="en-GB" w:eastAsia="zh-CN"/>
        </w:rPr>
        <w:t xml:space="preserve"> for AI/ML BM UE-side data collection;</w:t>
      </w:r>
    </w:p>
    <w:p w14:paraId="7568931B" w14:textId="7951B007" w:rsidR="00F301F8" w:rsidRPr="00F301F8" w:rsidRDefault="00F301F8" w:rsidP="00F301F8">
      <w:pPr>
        <w:pStyle w:val="ListParagraph"/>
        <w:numPr>
          <w:ilvl w:val="0"/>
          <w:numId w:val="41"/>
        </w:numPr>
        <w:rPr>
          <w:rFonts w:ascii="Times New Roman" w:hAnsi="Times New Roman"/>
          <w:sz w:val="21"/>
          <w:szCs w:val="21"/>
          <w:lang w:val="en-GB" w:eastAsia="zh-CN"/>
        </w:rPr>
      </w:pPr>
      <w:r w:rsidRPr="00F301F8">
        <w:rPr>
          <w:rFonts w:ascii="Times New Roman" w:hAnsi="Times New Roman"/>
          <w:i/>
          <w:iCs/>
          <w:sz w:val="21"/>
          <w:szCs w:val="21"/>
          <w:lang w:val="en-GB" w:eastAsia="zh-CN"/>
        </w:rPr>
        <w:t>configurationForUE-DataCollectionCSI-r19</w:t>
      </w:r>
      <w:r w:rsidRPr="00F301F8">
        <w:rPr>
          <w:rFonts w:ascii="Times New Roman" w:hAnsi="Times New Roman"/>
          <w:sz w:val="21"/>
          <w:szCs w:val="21"/>
          <w:lang w:val="en-GB" w:eastAsia="zh-CN"/>
        </w:rPr>
        <w:t xml:space="preserve"> for CSI prediction UE-side data collection</w:t>
      </w:r>
      <w:r w:rsidR="00FA7E46">
        <w:rPr>
          <w:rFonts w:ascii="Times New Roman" w:hAnsi="Times New Roman"/>
          <w:sz w:val="21"/>
          <w:szCs w:val="21"/>
          <w:lang w:val="en-GB" w:eastAsia="zh-CN"/>
        </w:rPr>
        <w:t xml:space="preserve"> (only including reference to </w:t>
      </w:r>
      <w:r w:rsidR="00FA7E46" w:rsidRPr="00FA7E46">
        <w:rPr>
          <w:rFonts w:ascii="Times New Roman" w:hAnsi="Times New Roman"/>
          <w:i/>
          <w:iCs/>
          <w:sz w:val="21"/>
          <w:szCs w:val="21"/>
          <w:lang w:val="en-GB" w:eastAsia="zh-CN"/>
        </w:rPr>
        <w:t>CSI-</w:t>
      </w:r>
      <w:proofErr w:type="spellStart"/>
      <w:r w:rsidR="00FA7E46" w:rsidRPr="00FA7E46">
        <w:rPr>
          <w:rFonts w:ascii="Times New Roman" w:hAnsi="Times New Roman"/>
          <w:i/>
          <w:iCs/>
          <w:sz w:val="21"/>
          <w:szCs w:val="21"/>
          <w:lang w:val="en-GB" w:eastAsia="zh-CN"/>
        </w:rPr>
        <w:t>ReportConfigId</w:t>
      </w:r>
      <w:proofErr w:type="spellEnd"/>
      <w:r w:rsidR="00FA7E46">
        <w:rPr>
          <w:rFonts w:ascii="Times New Roman" w:hAnsi="Times New Roman"/>
          <w:sz w:val="21"/>
          <w:szCs w:val="21"/>
          <w:lang w:val="en-GB" w:eastAsia="zh-CN"/>
        </w:rPr>
        <w:t>)</w:t>
      </w:r>
      <w:r w:rsidRPr="00F301F8">
        <w:rPr>
          <w:rFonts w:ascii="Times New Roman" w:hAnsi="Times New Roman"/>
          <w:sz w:val="21"/>
          <w:szCs w:val="21"/>
          <w:lang w:val="en-GB" w:eastAsia="zh-CN"/>
        </w:rPr>
        <w:t xml:space="preserve">. </w:t>
      </w:r>
    </w:p>
    <w:p w14:paraId="1A9C7A73" w14:textId="728E917E" w:rsidR="00EC7550" w:rsidRPr="00EC7550" w:rsidRDefault="004B52D3" w:rsidP="00CB5FF9">
      <w:pPr>
        <w:pStyle w:val="Obs-prop"/>
        <w:rPr>
          <w:lang w:eastAsia="zh-CN"/>
        </w:rPr>
      </w:pPr>
      <w:r>
        <w:rPr>
          <w:rFonts w:hint="eastAsia"/>
          <w:lang w:eastAsia="zh-CN"/>
        </w:rPr>
        <w:t>P</w:t>
      </w:r>
      <w:r>
        <w:rPr>
          <w:lang w:eastAsia="zh-CN"/>
        </w:rPr>
        <w:t xml:space="preserve">roposal 2: [N021/H003/A105/S047] Use separate parameters for different use cases and purposes, especially </w:t>
      </w:r>
      <w:r w:rsidR="00B07C84">
        <w:rPr>
          <w:lang w:eastAsia="zh-CN"/>
        </w:rPr>
        <w:t>‘</w:t>
      </w:r>
      <w:r>
        <w:rPr>
          <w:lang w:eastAsia="zh-CN"/>
        </w:rPr>
        <w:t>between AI/ML BM monitoring and CSI prediction monitoring</w:t>
      </w:r>
      <w:r w:rsidR="00B07C84">
        <w:rPr>
          <w:lang w:eastAsia="zh-CN"/>
        </w:rPr>
        <w:t>’</w:t>
      </w:r>
      <w:r>
        <w:rPr>
          <w:lang w:eastAsia="zh-CN"/>
        </w:rPr>
        <w:t xml:space="preserve">, and </w:t>
      </w:r>
      <w:r w:rsidR="00B07C84">
        <w:rPr>
          <w:lang w:eastAsia="zh-CN"/>
        </w:rPr>
        <w:t>‘</w:t>
      </w:r>
      <w:r>
        <w:rPr>
          <w:lang w:eastAsia="zh-CN"/>
        </w:rPr>
        <w:t>between UE-side data collection and inference prediction configuration</w:t>
      </w:r>
      <w:r w:rsidR="00B07C84">
        <w:rPr>
          <w:lang w:eastAsia="zh-CN"/>
        </w:rPr>
        <w:t>’</w:t>
      </w:r>
      <w:r>
        <w:rPr>
          <w:lang w:eastAsia="zh-CN"/>
        </w:rPr>
        <w:t>.</w:t>
      </w:r>
    </w:p>
    <w:p w14:paraId="55D963BE" w14:textId="1363A415" w:rsidR="009279C5" w:rsidRDefault="009279C5" w:rsidP="00BC1B11">
      <w:pPr>
        <w:pStyle w:val="Heading2"/>
      </w:pPr>
      <w:r>
        <w:rPr>
          <w:rFonts w:hint="eastAsia"/>
        </w:rPr>
        <w:lastRenderedPageBreak/>
        <w:t>E</w:t>
      </w:r>
      <w:r>
        <w:t>042</w:t>
      </w:r>
    </w:p>
    <w:tbl>
      <w:tblPr>
        <w:tblStyle w:val="TableGrid"/>
        <w:tblW w:w="0" w:type="auto"/>
        <w:tblLook w:val="04A0" w:firstRow="1" w:lastRow="0" w:firstColumn="1" w:lastColumn="0" w:noHBand="0" w:noVBand="1"/>
      </w:tblPr>
      <w:tblGrid>
        <w:gridCol w:w="9350"/>
      </w:tblGrid>
      <w:tr w:rsidR="00CB5FF9" w14:paraId="33CEF74C" w14:textId="77777777" w:rsidTr="00CB5FF9">
        <w:tc>
          <w:tcPr>
            <w:tcW w:w="9350" w:type="dxa"/>
          </w:tcPr>
          <w:tbl>
            <w:tblPr>
              <w:tblW w:w="0" w:type="auto"/>
              <w:tblLook w:val="04A0" w:firstRow="1" w:lastRow="0" w:firstColumn="1" w:lastColumn="0" w:noHBand="0" w:noVBand="1"/>
            </w:tblPr>
            <w:tblGrid>
              <w:gridCol w:w="803"/>
              <w:gridCol w:w="838"/>
              <w:gridCol w:w="859"/>
              <w:gridCol w:w="2008"/>
              <w:gridCol w:w="989"/>
              <w:gridCol w:w="1244"/>
              <w:gridCol w:w="805"/>
              <w:gridCol w:w="828"/>
              <w:gridCol w:w="760"/>
            </w:tblGrid>
            <w:tr w:rsidR="00CB5FF9" w14:paraId="2929B228" w14:textId="77777777" w:rsidTr="00977BCA">
              <w:tc>
                <w:tcPr>
                  <w:tcW w:w="967" w:type="dxa"/>
                </w:tcPr>
                <w:p w14:paraId="25F1FBD2" w14:textId="77777777" w:rsidR="00CB5FF9" w:rsidRDefault="00CB5FF9" w:rsidP="00CB5FF9">
                  <w:r>
                    <w:t>RIL Id</w:t>
                  </w:r>
                </w:p>
              </w:tc>
              <w:tc>
                <w:tcPr>
                  <w:tcW w:w="948" w:type="dxa"/>
                </w:tcPr>
                <w:p w14:paraId="4F567FA1" w14:textId="77777777" w:rsidR="00CB5FF9" w:rsidRDefault="00CB5FF9" w:rsidP="00CB5FF9">
                  <w:r>
                    <w:t>WI</w:t>
                  </w:r>
                </w:p>
              </w:tc>
              <w:tc>
                <w:tcPr>
                  <w:tcW w:w="1068" w:type="dxa"/>
                </w:tcPr>
                <w:p w14:paraId="446B233F" w14:textId="77777777" w:rsidR="00CB5FF9" w:rsidRDefault="00CB5FF9" w:rsidP="00CB5FF9">
                  <w:r>
                    <w:t>Class</w:t>
                  </w:r>
                </w:p>
              </w:tc>
              <w:tc>
                <w:tcPr>
                  <w:tcW w:w="2797" w:type="dxa"/>
                </w:tcPr>
                <w:p w14:paraId="5D3406F8" w14:textId="77777777" w:rsidR="00CB5FF9" w:rsidRDefault="00CB5FF9" w:rsidP="00CB5FF9">
                  <w:r>
                    <w:t>Title</w:t>
                  </w:r>
                </w:p>
              </w:tc>
              <w:tc>
                <w:tcPr>
                  <w:tcW w:w="1161" w:type="dxa"/>
                </w:tcPr>
                <w:p w14:paraId="2FFC4531" w14:textId="77777777" w:rsidR="00CB5FF9" w:rsidRDefault="00CB5FF9" w:rsidP="00CB5FF9">
                  <w:proofErr w:type="spellStart"/>
                  <w:r>
                    <w:t>Tdoc</w:t>
                  </w:r>
                  <w:proofErr w:type="spellEnd"/>
                </w:p>
              </w:tc>
              <w:tc>
                <w:tcPr>
                  <w:tcW w:w="1559" w:type="dxa"/>
                </w:tcPr>
                <w:p w14:paraId="7BF72E42" w14:textId="77777777" w:rsidR="00CB5FF9" w:rsidRDefault="00CB5FF9" w:rsidP="00CB5FF9">
                  <w:r>
                    <w:t>Delegate</w:t>
                  </w:r>
                </w:p>
              </w:tc>
              <w:tc>
                <w:tcPr>
                  <w:tcW w:w="993" w:type="dxa"/>
                </w:tcPr>
                <w:p w14:paraId="54B6826D" w14:textId="77777777" w:rsidR="00CB5FF9" w:rsidRDefault="00CB5FF9" w:rsidP="00CB5FF9">
                  <w:proofErr w:type="spellStart"/>
                  <w:r>
                    <w:t>Misc</w:t>
                  </w:r>
                  <w:proofErr w:type="spellEnd"/>
                </w:p>
              </w:tc>
              <w:tc>
                <w:tcPr>
                  <w:tcW w:w="850" w:type="dxa"/>
                </w:tcPr>
                <w:p w14:paraId="78B67187" w14:textId="77777777" w:rsidR="00CB5FF9" w:rsidRDefault="00CB5FF9" w:rsidP="00CB5FF9">
                  <w:r>
                    <w:t>File version</w:t>
                  </w:r>
                </w:p>
              </w:tc>
              <w:tc>
                <w:tcPr>
                  <w:tcW w:w="814" w:type="dxa"/>
                </w:tcPr>
                <w:p w14:paraId="0A2E3165" w14:textId="77777777" w:rsidR="00CB5FF9" w:rsidRDefault="00CB5FF9" w:rsidP="00CB5FF9">
                  <w:r>
                    <w:t>Status</w:t>
                  </w:r>
                </w:p>
              </w:tc>
            </w:tr>
            <w:tr w:rsidR="00CB5FF9" w14:paraId="068AE1E8" w14:textId="77777777" w:rsidTr="00977BCA">
              <w:tc>
                <w:tcPr>
                  <w:tcW w:w="967" w:type="dxa"/>
                </w:tcPr>
                <w:p w14:paraId="3FA4606E" w14:textId="77777777" w:rsidR="00CB5FF9" w:rsidRDefault="00CB5FF9" w:rsidP="00CB5FF9">
                  <w:r>
                    <w:t>E042</w:t>
                  </w:r>
                </w:p>
              </w:tc>
              <w:tc>
                <w:tcPr>
                  <w:tcW w:w="948" w:type="dxa"/>
                </w:tcPr>
                <w:p w14:paraId="201422C5" w14:textId="77777777" w:rsidR="00CB5FF9" w:rsidRDefault="00CB5FF9" w:rsidP="00CB5FF9">
                  <w:r>
                    <w:t>AIML</w:t>
                  </w:r>
                </w:p>
              </w:tc>
              <w:tc>
                <w:tcPr>
                  <w:tcW w:w="1068" w:type="dxa"/>
                </w:tcPr>
                <w:p w14:paraId="3F86ABFE" w14:textId="77777777" w:rsidR="00CB5FF9" w:rsidRDefault="00CB5FF9" w:rsidP="00CB5FF9">
                  <w:r>
                    <w:t>2</w:t>
                  </w:r>
                </w:p>
              </w:tc>
              <w:tc>
                <w:tcPr>
                  <w:tcW w:w="2797" w:type="dxa"/>
                </w:tcPr>
                <w:p w14:paraId="2C81139B" w14:textId="77777777" w:rsidR="00CB5FF9" w:rsidRDefault="00CB5FF9" w:rsidP="00CB5FF9">
                  <w:r>
                    <w:t>Necessity of dedicated flag to configure applicability reporting via UAI</w:t>
                  </w:r>
                </w:p>
              </w:tc>
              <w:tc>
                <w:tcPr>
                  <w:tcW w:w="1161" w:type="dxa"/>
                </w:tcPr>
                <w:p w14:paraId="6ED9DD19" w14:textId="77777777" w:rsidR="00CB5FF9" w:rsidRDefault="00CB5FF9" w:rsidP="00CB5FF9">
                  <w:r>
                    <w:t>R2-25xxxx</w:t>
                  </w:r>
                </w:p>
              </w:tc>
              <w:tc>
                <w:tcPr>
                  <w:tcW w:w="1559" w:type="dxa"/>
                </w:tcPr>
                <w:p w14:paraId="37040656" w14:textId="77777777" w:rsidR="00CB5FF9" w:rsidRDefault="00CB5FF9" w:rsidP="00CB5FF9">
                  <w:r>
                    <w:t>Ericsson (Andra)</w:t>
                  </w:r>
                </w:p>
              </w:tc>
              <w:tc>
                <w:tcPr>
                  <w:tcW w:w="993" w:type="dxa"/>
                </w:tcPr>
                <w:p w14:paraId="3073EDA1" w14:textId="77777777" w:rsidR="00CB5FF9" w:rsidRDefault="00CB5FF9" w:rsidP="00CB5FF9"/>
              </w:tc>
              <w:tc>
                <w:tcPr>
                  <w:tcW w:w="850" w:type="dxa"/>
                </w:tcPr>
                <w:p w14:paraId="6A7011E7" w14:textId="77777777" w:rsidR="00CB5FF9" w:rsidRDefault="00CB5FF9" w:rsidP="00CB5FF9">
                  <w:r>
                    <w:t>V022</w:t>
                  </w:r>
                </w:p>
              </w:tc>
              <w:tc>
                <w:tcPr>
                  <w:tcW w:w="814" w:type="dxa"/>
                </w:tcPr>
                <w:p w14:paraId="686BB1A4" w14:textId="77777777" w:rsidR="00CB5FF9" w:rsidRDefault="00CB5FF9" w:rsidP="00CB5FF9">
                  <w:proofErr w:type="spellStart"/>
                  <w:r>
                    <w:t>ToDo</w:t>
                  </w:r>
                  <w:proofErr w:type="spellEnd"/>
                </w:p>
              </w:tc>
            </w:tr>
          </w:tbl>
          <w:p w14:paraId="19094864" w14:textId="77777777" w:rsidR="00CB5FF9" w:rsidRDefault="00CB5FF9" w:rsidP="00CB5FF9">
            <w:pPr>
              <w:pStyle w:val="CommentText"/>
            </w:pPr>
            <w:r>
              <w:rPr>
                <w:b/>
              </w:rPr>
              <w:br/>
              <w:t>[Description]</w:t>
            </w:r>
            <w:r>
              <w:t>: RAN2#130 agreed the following:</w:t>
            </w:r>
          </w:p>
          <w:p w14:paraId="142AE645" w14:textId="77777777" w:rsidR="00CB5FF9" w:rsidRDefault="00CB5FF9" w:rsidP="00CB5FF9">
            <w:pPr>
              <w:pStyle w:val="CommentText"/>
            </w:pPr>
            <w:r>
              <w:t>“2</w:t>
            </w:r>
            <w:r>
              <w:tab/>
              <w:t xml:space="preserve">Introduce a flag in </w:t>
            </w:r>
            <w:proofErr w:type="spellStart"/>
            <w:r>
              <w:t>OtherConfig</w:t>
            </w:r>
            <w:proofErr w:type="spellEnd"/>
            <w:r>
              <w:t xml:space="preserve"> indicating whether applicability reporting via UAI is enabled or disabled.  Assume this applies to Option A and B, FFS if anything different needs to be done for option B (if specified)”</w:t>
            </w:r>
          </w:p>
          <w:p w14:paraId="368E63F9" w14:textId="77777777" w:rsidR="00CB5FF9" w:rsidRDefault="00CB5FF9" w:rsidP="00CB5FF9">
            <w:pPr>
              <w:pStyle w:val="CommentText"/>
            </w:pPr>
            <w:r>
              <w:t xml:space="preserve">After adding the sets of inference related parameters for option B in </w:t>
            </w:r>
            <w:proofErr w:type="spellStart"/>
            <w:r>
              <w:rPr>
                <w:i/>
                <w:iCs/>
              </w:rPr>
              <w:t>otherConfig</w:t>
            </w:r>
            <w:proofErr w:type="spellEnd"/>
            <w:r>
              <w:t xml:space="preserve">, it was not discussed how to combine this flag in ASN.1 with the configurations for option B.  </w:t>
            </w:r>
          </w:p>
          <w:p w14:paraId="0F9E08B9" w14:textId="77777777" w:rsidR="00CB5FF9" w:rsidRDefault="00CB5FF9" w:rsidP="00CB5FF9">
            <w:pPr>
              <w:pStyle w:val="CommentText"/>
            </w:pPr>
            <w:r>
              <w:rPr>
                <w:b/>
              </w:rPr>
              <w:t>[Proposed Change]</w:t>
            </w:r>
            <w:r>
              <w:t xml:space="preserve">: We will provide a more detailed discussion and solutions in a </w:t>
            </w:r>
            <w:proofErr w:type="spellStart"/>
            <w:r>
              <w:t>Tdoc</w:t>
            </w:r>
            <w:proofErr w:type="spellEnd"/>
            <w:r>
              <w:t>. Some possible solutions are:</w:t>
            </w:r>
          </w:p>
          <w:p w14:paraId="3CC16B16" w14:textId="77777777" w:rsidR="00CB5FF9" w:rsidRDefault="00CB5FF9" w:rsidP="00CB5FF9">
            <w:pPr>
              <w:pStyle w:val="CommentText"/>
              <w:numPr>
                <w:ilvl w:val="0"/>
                <w:numId w:val="42"/>
              </w:numPr>
            </w:pPr>
            <w:r>
              <w:t xml:space="preserve">Remove the separate flag </w:t>
            </w:r>
            <w:r>
              <w:rPr>
                <w:i/>
                <w:iCs/>
              </w:rPr>
              <w:t>reportApplicabilityUAI-r19</w:t>
            </w:r>
            <w:r>
              <w:t xml:space="preserve"> and assume that </w:t>
            </w:r>
            <w:proofErr w:type="spellStart"/>
            <w:r>
              <w:t>applicapility</w:t>
            </w:r>
            <w:proofErr w:type="spellEnd"/>
            <w:r>
              <w:t xml:space="preserve"> reporting via UAI is implicitly configured when</w:t>
            </w:r>
            <w:r>
              <w:rPr>
                <w:i/>
                <w:iCs/>
              </w:rPr>
              <w:t xml:space="preserve"> </w:t>
            </w:r>
            <w:proofErr w:type="spellStart"/>
            <w:r>
              <w:rPr>
                <w:i/>
                <w:iCs/>
              </w:rPr>
              <w:t>applicabilityReportConfig</w:t>
            </w:r>
            <w:proofErr w:type="spellEnd"/>
            <w:r>
              <w:t xml:space="preserve"> is included in </w:t>
            </w:r>
            <w:proofErr w:type="spellStart"/>
            <w:r>
              <w:rPr>
                <w:i/>
                <w:iCs/>
              </w:rPr>
              <w:t>otherConfig</w:t>
            </w:r>
            <w:proofErr w:type="spellEnd"/>
            <w:r>
              <w:t>.</w:t>
            </w:r>
          </w:p>
          <w:p w14:paraId="63360893" w14:textId="77777777" w:rsidR="00CB5FF9" w:rsidRDefault="00CB5FF9" w:rsidP="00CB5FF9">
            <w:pPr>
              <w:pStyle w:val="CommentText"/>
              <w:numPr>
                <w:ilvl w:val="0"/>
                <w:numId w:val="42"/>
              </w:numPr>
            </w:pPr>
            <w:r>
              <w:t xml:space="preserve">Keep the flag </w:t>
            </w:r>
            <w:r>
              <w:rPr>
                <w:i/>
                <w:iCs/>
              </w:rPr>
              <w:t>reportApplicabilityUAI-r19</w:t>
            </w:r>
            <w:r>
              <w:t xml:space="preserve"> within </w:t>
            </w:r>
            <w:proofErr w:type="spellStart"/>
            <w:r>
              <w:rPr>
                <w:i/>
                <w:iCs/>
              </w:rPr>
              <w:t>applicabilityReportConfig</w:t>
            </w:r>
            <w:proofErr w:type="spellEnd"/>
            <w:r>
              <w:t>, as it is</w:t>
            </w:r>
            <w:r>
              <w:rPr>
                <w:i/>
                <w:iCs/>
              </w:rPr>
              <w:t>.</w:t>
            </w:r>
          </w:p>
          <w:p w14:paraId="3F4421BC" w14:textId="6A604D9A" w:rsidR="00CB5FF9" w:rsidRPr="00CB5FF9" w:rsidRDefault="00CB5FF9" w:rsidP="00CB5FF9">
            <w:pPr>
              <w:pStyle w:val="CommentText"/>
              <w:numPr>
                <w:ilvl w:val="0"/>
                <w:numId w:val="42"/>
              </w:numPr>
            </w:pPr>
            <w:r>
              <w:t xml:space="preserve">Move the flag </w:t>
            </w:r>
            <w:r>
              <w:rPr>
                <w:i/>
                <w:iCs/>
              </w:rPr>
              <w:t>reportApplicabilityUAI-r19</w:t>
            </w:r>
            <w:r>
              <w:t xml:space="preserve"> one level up, directly under </w:t>
            </w:r>
            <w:proofErr w:type="spellStart"/>
            <w:r>
              <w:rPr>
                <w:i/>
                <w:iCs/>
              </w:rPr>
              <w:t>otherConfig</w:t>
            </w:r>
            <w:proofErr w:type="spellEnd"/>
            <w:r>
              <w:t>.</w:t>
            </w:r>
          </w:p>
        </w:tc>
      </w:tr>
    </w:tbl>
    <w:p w14:paraId="709A8288" w14:textId="68C9FC0E" w:rsidR="00CB5FF9" w:rsidRDefault="00CB5FF9" w:rsidP="00CB5FF9">
      <w:r>
        <w:rPr>
          <w:rFonts w:hint="eastAsia"/>
          <w:lang w:val="en-GB"/>
        </w:rPr>
        <w:t>I</w:t>
      </w:r>
      <w:r>
        <w:rPr>
          <w:lang w:val="en-GB"/>
        </w:rPr>
        <w:t xml:space="preserve">n our understanding, when RAN2 made agreement for having a dedicated flag in </w:t>
      </w:r>
      <w:proofErr w:type="spellStart"/>
      <w:r>
        <w:rPr>
          <w:lang w:val="en-GB"/>
        </w:rPr>
        <w:t>OtherConfig</w:t>
      </w:r>
      <w:proofErr w:type="spellEnd"/>
      <w:r>
        <w:rPr>
          <w:lang w:val="en-GB"/>
        </w:rPr>
        <w:t xml:space="preserve">, the key motivation is to indicate that UE is allowed to report applicability reporting via UAI. Since now we introduced </w:t>
      </w:r>
      <w:r>
        <w:t xml:space="preserve">applicabilityConfigList-r19, where network can provide inference related configurations, if the list is presented, it can be used to implicitly indicate that UE is allowed to report applicability via UAI. A separate bit is not needed. </w:t>
      </w:r>
    </w:p>
    <w:p w14:paraId="06B5B402" w14:textId="2FF25485" w:rsidR="009279C5" w:rsidRDefault="00590724" w:rsidP="00C11C99">
      <w:pPr>
        <w:pStyle w:val="Obs-prop"/>
      </w:pPr>
      <w:r>
        <w:rPr>
          <w:rFonts w:hint="eastAsia"/>
        </w:rPr>
        <w:t>P</w:t>
      </w:r>
      <w:r>
        <w:t xml:space="preserve">roposal 3: [E042] is </w:t>
      </w:r>
      <w:proofErr w:type="spellStart"/>
      <w:r>
        <w:t>PropAgree</w:t>
      </w:r>
      <w:proofErr w:type="spellEnd"/>
      <w:r>
        <w:t xml:space="preserve">. If </w:t>
      </w:r>
      <w:r w:rsidRPr="00590724">
        <w:rPr>
          <w:i/>
          <w:iCs/>
        </w:rPr>
        <w:t>applicabilityConfigList-r19</w:t>
      </w:r>
      <w:r>
        <w:t xml:space="preserve"> is presented, UE is allowed to report applicability via UAI.</w:t>
      </w:r>
    </w:p>
    <w:p w14:paraId="16304FFA" w14:textId="617D63C5" w:rsidR="009279C5" w:rsidRDefault="009279C5" w:rsidP="009279C5">
      <w:pPr>
        <w:pStyle w:val="Heading2"/>
      </w:pPr>
      <w:r>
        <w:rPr>
          <w:rFonts w:hint="eastAsia"/>
        </w:rPr>
        <w:t>Z</w:t>
      </w:r>
      <w:r>
        <w:t>001/Z002</w:t>
      </w:r>
    </w:p>
    <w:tbl>
      <w:tblPr>
        <w:tblStyle w:val="TableGrid"/>
        <w:tblW w:w="0" w:type="auto"/>
        <w:tblLook w:val="04A0" w:firstRow="1" w:lastRow="0" w:firstColumn="1" w:lastColumn="0" w:noHBand="0" w:noVBand="1"/>
      </w:tblPr>
      <w:tblGrid>
        <w:gridCol w:w="9350"/>
      </w:tblGrid>
      <w:tr w:rsidR="00E57452" w14:paraId="2E3DE42E" w14:textId="77777777" w:rsidTr="00E57452">
        <w:tc>
          <w:tcPr>
            <w:tcW w:w="9350" w:type="dxa"/>
          </w:tcPr>
          <w:tbl>
            <w:tblPr>
              <w:tblW w:w="0" w:type="auto"/>
              <w:tblLook w:val="04A0" w:firstRow="1" w:lastRow="0" w:firstColumn="1" w:lastColumn="0" w:noHBand="0" w:noVBand="1"/>
            </w:tblPr>
            <w:tblGrid>
              <w:gridCol w:w="746"/>
              <w:gridCol w:w="764"/>
              <w:gridCol w:w="786"/>
              <w:gridCol w:w="2480"/>
              <w:gridCol w:w="928"/>
              <w:gridCol w:w="1132"/>
              <w:gridCol w:w="738"/>
              <w:gridCol w:w="820"/>
              <w:gridCol w:w="740"/>
            </w:tblGrid>
            <w:tr w:rsidR="00E57452" w14:paraId="52E48AAC" w14:textId="77777777" w:rsidTr="00977BCA">
              <w:tc>
                <w:tcPr>
                  <w:tcW w:w="967" w:type="dxa"/>
                </w:tcPr>
                <w:p w14:paraId="17677614" w14:textId="77777777" w:rsidR="00E57452" w:rsidRDefault="00E57452" w:rsidP="00E57452">
                  <w:r>
                    <w:t>RIL Id</w:t>
                  </w:r>
                </w:p>
              </w:tc>
              <w:tc>
                <w:tcPr>
                  <w:tcW w:w="948" w:type="dxa"/>
                </w:tcPr>
                <w:p w14:paraId="7729AE09" w14:textId="77777777" w:rsidR="00E57452" w:rsidRDefault="00E57452" w:rsidP="00E57452">
                  <w:r>
                    <w:t>WI</w:t>
                  </w:r>
                </w:p>
              </w:tc>
              <w:tc>
                <w:tcPr>
                  <w:tcW w:w="1068" w:type="dxa"/>
                </w:tcPr>
                <w:p w14:paraId="15068822" w14:textId="77777777" w:rsidR="00E57452" w:rsidRDefault="00E57452" w:rsidP="00E57452">
                  <w:r>
                    <w:t>Class</w:t>
                  </w:r>
                </w:p>
              </w:tc>
              <w:tc>
                <w:tcPr>
                  <w:tcW w:w="2797" w:type="dxa"/>
                </w:tcPr>
                <w:p w14:paraId="36A13361" w14:textId="77777777" w:rsidR="00E57452" w:rsidRDefault="00E57452" w:rsidP="00E57452">
                  <w:r>
                    <w:t>Title</w:t>
                  </w:r>
                </w:p>
              </w:tc>
              <w:tc>
                <w:tcPr>
                  <w:tcW w:w="1161" w:type="dxa"/>
                </w:tcPr>
                <w:p w14:paraId="613CDE76" w14:textId="77777777" w:rsidR="00E57452" w:rsidRDefault="00E57452" w:rsidP="00E57452">
                  <w:proofErr w:type="spellStart"/>
                  <w:r>
                    <w:t>Tdoc</w:t>
                  </w:r>
                  <w:proofErr w:type="spellEnd"/>
                </w:p>
              </w:tc>
              <w:tc>
                <w:tcPr>
                  <w:tcW w:w="1559" w:type="dxa"/>
                </w:tcPr>
                <w:p w14:paraId="772F46FB" w14:textId="77777777" w:rsidR="00E57452" w:rsidRDefault="00E57452" w:rsidP="00E57452">
                  <w:r>
                    <w:t>Delegate</w:t>
                  </w:r>
                </w:p>
              </w:tc>
              <w:tc>
                <w:tcPr>
                  <w:tcW w:w="993" w:type="dxa"/>
                </w:tcPr>
                <w:p w14:paraId="6BC2FD86" w14:textId="77777777" w:rsidR="00E57452" w:rsidRDefault="00E57452" w:rsidP="00E57452">
                  <w:proofErr w:type="spellStart"/>
                  <w:r>
                    <w:t>Misc</w:t>
                  </w:r>
                  <w:proofErr w:type="spellEnd"/>
                </w:p>
              </w:tc>
              <w:tc>
                <w:tcPr>
                  <w:tcW w:w="850" w:type="dxa"/>
                </w:tcPr>
                <w:p w14:paraId="3284DEB7" w14:textId="77777777" w:rsidR="00E57452" w:rsidRDefault="00E57452" w:rsidP="00E57452">
                  <w:r>
                    <w:t>File version</w:t>
                  </w:r>
                </w:p>
              </w:tc>
              <w:tc>
                <w:tcPr>
                  <w:tcW w:w="814" w:type="dxa"/>
                </w:tcPr>
                <w:p w14:paraId="2E60CEA6" w14:textId="77777777" w:rsidR="00E57452" w:rsidRDefault="00E57452" w:rsidP="00E57452">
                  <w:r>
                    <w:t>Status</w:t>
                  </w:r>
                </w:p>
              </w:tc>
            </w:tr>
            <w:tr w:rsidR="00E57452" w14:paraId="34DF9675" w14:textId="77777777" w:rsidTr="00977BCA">
              <w:tc>
                <w:tcPr>
                  <w:tcW w:w="967" w:type="dxa"/>
                </w:tcPr>
                <w:p w14:paraId="24A8D68E" w14:textId="77777777" w:rsidR="00E57452" w:rsidRDefault="00E57452" w:rsidP="00E57452">
                  <w:r>
                    <w:rPr>
                      <w:rFonts w:hint="eastAsia"/>
                    </w:rPr>
                    <w:t>Z001</w:t>
                  </w:r>
                </w:p>
              </w:tc>
              <w:tc>
                <w:tcPr>
                  <w:tcW w:w="948" w:type="dxa"/>
                </w:tcPr>
                <w:p w14:paraId="7C3BD8E7" w14:textId="77777777" w:rsidR="00E57452" w:rsidRDefault="00E57452" w:rsidP="00E57452">
                  <w:r>
                    <w:rPr>
                      <w:sz w:val="18"/>
                      <w:szCs w:val="18"/>
                    </w:rPr>
                    <w:t>AIML</w:t>
                  </w:r>
                </w:p>
              </w:tc>
              <w:tc>
                <w:tcPr>
                  <w:tcW w:w="1068" w:type="dxa"/>
                </w:tcPr>
                <w:p w14:paraId="1EFD1586" w14:textId="77777777" w:rsidR="00E57452" w:rsidRDefault="00E57452" w:rsidP="00E57452">
                  <w:pPr>
                    <w:rPr>
                      <w:rFonts w:eastAsiaTheme="minorEastAsia"/>
                    </w:rPr>
                  </w:pPr>
                  <w:r>
                    <w:rPr>
                      <w:rFonts w:hint="eastAsia"/>
                    </w:rPr>
                    <w:t>1</w:t>
                  </w:r>
                </w:p>
              </w:tc>
              <w:tc>
                <w:tcPr>
                  <w:tcW w:w="2797" w:type="dxa"/>
                </w:tcPr>
                <w:p w14:paraId="6E2F760A" w14:textId="0DCDDCAE" w:rsidR="00E57452" w:rsidRDefault="00E57452" w:rsidP="00E57452">
                  <w:r>
                    <w:rPr>
                      <w:rFonts w:hint="eastAsia"/>
                    </w:rPr>
                    <w:t xml:space="preserve">Preference suggestion to the functionality that is reported as inapplicable in </w:t>
                  </w:r>
                  <w:proofErr w:type="spellStart"/>
                  <w:r>
                    <w:rPr>
                      <w:rFonts w:hint="eastAsia"/>
                    </w:rPr>
                    <w:t>RRCReconfiguration</w:t>
                  </w:r>
                  <w:proofErr w:type="spellEnd"/>
                  <w:r>
                    <w:t>/UAI</w:t>
                  </w:r>
                </w:p>
              </w:tc>
              <w:tc>
                <w:tcPr>
                  <w:tcW w:w="1161" w:type="dxa"/>
                </w:tcPr>
                <w:p w14:paraId="2DD05EF6" w14:textId="77777777" w:rsidR="00E57452" w:rsidRDefault="00E57452" w:rsidP="00E57452">
                  <w:r>
                    <w:t>R2-25xxxx</w:t>
                  </w:r>
                </w:p>
              </w:tc>
              <w:tc>
                <w:tcPr>
                  <w:tcW w:w="1559" w:type="dxa"/>
                </w:tcPr>
                <w:p w14:paraId="2DD7CAA0" w14:textId="77777777" w:rsidR="00E57452" w:rsidRDefault="00E57452" w:rsidP="00E57452">
                  <w:r>
                    <w:rPr>
                      <w:rFonts w:hint="eastAsia"/>
                    </w:rPr>
                    <w:t>Fei</w:t>
                  </w:r>
                </w:p>
              </w:tc>
              <w:tc>
                <w:tcPr>
                  <w:tcW w:w="993" w:type="dxa"/>
                </w:tcPr>
                <w:p w14:paraId="4A852C00" w14:textId="77777777" w:rsidR="00E57452" w:rsidRDefault="00E57452" w:rsidP="00E57452"/>
              </w:tc>
              <w:tc>
                <w:tcPr>
                  <w:tcW w:w="850" w:type="dxa"/>
                </w:tcPr>
                <w:p w14:paraId="71F5C79A" w14:textId="77777777" w:rsidR="00E57452" w:rsidRDefault="00E57452" w:rsidP="00E57452">
                  <w:r>
                    <w:t>V01</w:t>
                  </w:r>
                  <w:r>
                    <w:rPr>
                      <w:rFonts w:hint="eastAsia"/>
                    </w:rPr>
                    <w:t>5</w:t>
                  </w:r>
                </w:p>
              </w:tc>
              <w:tc>
                <w:tcPr>
                  <w:tcW w:w="814" w:type="dxa"/>
                </w:tcPr>
                <w:p w14:paraId="7CF74359" w14:textId="77777777" w:rsidR="00E57452" w:rsidRDefault="00E57452" w:rsidP="00E57452">
                  <w:proofErr w:type="spellStart"/>
                  <w:r>
                    <w:t>ToDo</w:t>
                  </w:r>
                  <w:proofErr w:type="spellEnd"/>
                </w:p>
              </w:tc>
            </w:tr>
          </w:tbl>
          <w:p w14:paraId="009BDA5A" w14:textId="77777777" w:rsidR="00E57452" w:rsidRDefault="00E57452" w:rsidP="00E57452"/>
          <w:p w14:paraId="76146BFC" w14:textId="77777777" w:rsidR="00E57452" w:rsidRDefault="00E57452" w:rsidP="00E57452">
            <w:pPr>
              <w:pStyle w:val="CommentText"/>
            </w:pPr>
            <w:r>
              <w:rPr>
                <w:b/>
              </w:rPr>
              <w:t>[Description]</w:t>
            </w:r>
            <w:r>
              <w:t>:</w:t>
            </w:r>
          </w:p>
          <w:p w14:paraId="087F92B8" w14:textId="77777777" w:rsidR="00E57452" w:rsidRDefault="00E57452" w:rsidP="00E57452">
            <w:pPr>
              <w:pStyle w:val="CommentText"/>
              <w:rPr>
                <w:rFonts w:eastAsia="等线"/>
              </w:rPr>
            </w:pPr>
            <w:r>
              <w:rPr>
                <w:rFonts w:eastAsia="等线" w:hint="eastAsia"/>
              </w:rPr>
              <w:t>C</w:t>
            </w:r>
            <w:r>
              <w:rPr>
                <w:rFonts w:eastAsia="等线"/>
              </w:rPr>
              <w:t xml:space="preserve">urrently, </w:t>
            </w:r>
            <w:r>
              <w:rPr>
                <w:rFonts w:eastAsia="等线" w:hint="eastAsia"/>
              </w:rPr>
              <w:t xml:space="preserve">for the applicability reporting via </w:t>
            </w:r>
            <w:proofErr w:type="spellStart"/>
            <w:r>
              <w:rPr>
                <w:rFonts w:eastAsia="等线" w:hint="eastAsia"/>
                <w:i/>
                <w:iCs/>
              </w:rPr>
              <w:t>RRCReconfigurationComplete</w:t>
            </w:r>
            <w:proofErr w:type="spellEnd"/>
            <w:r>
              <w:rPr>
                <w:rFonts w:eastAsia="等线" w:hint="eastAsia"/>
              </w:rPr>
              <w:t>, it has been defined as below:</w:t>
            </w:r>
          </w:p>
          <w:p w14:paraId="212C58B7" w14:textId="77777777" w:rsidR="00E57452" w:rsidRDefault="00E57452" w:rsidP="00E57452">
            <w:pPr>
              <w:pStyle w:val="NormalWeb"/>
              <w:spacing w:before="0" w:beforeAutospacing="0" w:after="180" w:afterAutospacing="0"/>
              <w:ind w:left="1418" w:hanging="284"/>
              <w:rPr>
                <w:lang w:val="en-US"/>
              </w:rPr>
            </w:pPr>
            <w:r>
              <w:rPr>
                <w:sz w:val="20"/>
                <w:szCs w:val="20"/>
                <w:lang w:val="en-US" w:eastAsia="zh-CN" w:bidi="ar"/>
              </w:rPr>
              <w:t>4&gt;</w:t>
            </w:r>
            <w:r>
              <w:rPr>
                <w:sz w:val="20"/>
                <w:szCs w:val="20"/>
                <w:lang w:val="en-US" w:eastAsia="zh-CN" w:bidi="ar"/>
              </w:rPr>
              <w:tab/>
              <w:t xml:space="preserve">for each entry within </w:t>
            </w:r>
            <w:proofErr w:type="spellStart"/>
            <w:r>
              <w:rPr>
                <w:i/>
                <w:iCs/>
                <w:sz w:val="20"/>
                <w:szCs w:val="20"/>
                <w:lang w:val="en-US" w:eastAsia="zh-CN" w:bidi="ar"/>
              </w:rPr>
              <w:t>applicabilitySetConfigList</w:t>
            </w:r>
            <w:proofErr w:type="spellEnd"/>
            <w:r>
              <w:rPr>
                <w:sz w:val="20"/>
                <w:szCs w:val="20"/>
                <w:lang w:val="en-US" w:eastAsia="zh-CN" w:bidi="ar"/>
              </w:rPr>
              <w:t xml:space="preserve"> associated with the concerned serving cell, that is included in the </w:t>
            </w:r>
            <w:proofErr w:type="spellStart"/>
            <w:r>
              <w:rPr>
                <w:i/>
                <w:iCs/>
                <w:sz w:val="20"/>
                <w:szCs w:val="20"/>
                <w:lang w:val="en-US" w:eastAsia="zh-CN" w:bidi="ar"/>
              </w:rPr>
              <w:t>RRCReconfiguration</w:t>
            </w:r>
            <w:proofErr w:type="spellEnd"/>
            <w:r>
              <w:rPr>
                <w:sz w:val="20"/>
                <w:szCs w:val="20"/>
                <w:lang w:val="en-US" w:eastAsia="zh-CN" w:bidi="ar"/>
              </w:rPr>
              <w:t xml:space="preserve"> message or for which the applicability status has </w:t>
            </w:r>
            <w:r>
              <w:rPr>
                <w:sz w:val="20"/>
                <w:szCs w:val="20"/>
                <w:lang w:val="en-US" w:eastAsia="zh-CN" w:bidi="ar"/>
              </w:rPr>
              <w:lastRenderedPageBreak/>
              <w:t>changed</w:t>
            </w:r>
            <w:r>
              <w:rPr>
                <w:rFonts w:eastAsia="MS Mincho"/>
                <w:sz w:val="20"/>
                <w:szCs w:val="20"/>
                <w:lang w:val="en-US" w:eastAsia="zh-CN" w:bidi="ar"/>
              </w:rPr>
              <w:t xml:space="preserve"> since the last transmission of a message containing </w:t>
            </w:r>
            <w:proofErr w:type="spellStart"/>
            <w:r>
              <w:rPr>
                <w:rFonts w:eastAsia="MS Mincho"/>
                <w:i/>
                <w:iCs/>
                <w:sz w:val="20"/>
                <w:szCs w:val="20"/>
                <w:lang w:val="en-US" w:eastAsia="zh-CN" w:bidi="ar"/>
              </w:rPr>
              <w:t>applicabilityReportList</w:t>
            </w:r>
            <w:proofErr w:type="spellEnd"/>
            <w:r>
              <w:rPr>
                <w:rFonts w:eastAsia="MS Mincho"/>
                <w:sz w:val="20"/>
                <w:szCs w:val="20"/>
                <w:lang w:val="en-US" w:eastAsia="zh-CN" w:bidi="ar"/>
              </w:rPr>
              <w:t xml:space="preserve"> (either </w:t>
            </w:r>
            <w:proofErr w:type="spellStart"/>
            <w:r>
              <w:rPr>
                <w:i/>
                <w:sz w:val="20"/>
                <w:szCs w:val="20"/>
                <w:lang w:val="en-US" w:eastAsia="zh-CN" w:bidi="ar"/>
              </w:rPr>
              <w:t>RRCReconfigurationComplete</w:t>
            </w:r>
            <w:proofErr w:type="spellEnd"/>
            <w:r>
              <w:rPr>
                <w:sz w:val="20"/>
                <w:szCs w:val="20"/>
                <w:lang w:val="en-US" w:eastAsia="zh-CN" w:bidi="ar"/>
              </w:rPr>
              <w:t xml:space="preserve"> or </w:t>
            </w:r>
            <w:proofErr w:type="spellStart"/>
            <w:r>
              <w:rPr>
                <w:i/>
                <w:iCs/>
                <w:sz w:val="20"/>
                <w:szCs w:val="20"/>
                <w:lang w:val="en-US" w:eastAsia="zh-CN" w:bidi="ar"/>
              </w:rPr>
              <w:t>UEAssistanceInformation</w:t>
            </w:r>
            <w:proofErr w:type="spellEnd"/>
            <w:r>
              <w:rPr>
                <w:sz w:val="20"/>
                <w:szCs w:val="20"/>
                <w:lang w:val="en-US" w:eastAsia="zh-CN" w:bidi="ar"/>
              </w:rPr>
              <w:t>):</w:t>
            </w:r>
          </w:p>
          <w:p w14:paraId="3D541CFA" w14:textId="77777777" w:rsidR="00E57452" w:rsidRDefault="00E57452" w:rsidP="00E57452">
            <w:pPr>
              <w:pStyle w:val="NormalWeb"/>
              <w:spacing w:before="0" w:beforeAutospacing="0" w:after="180" w:afterAutospacing="0"/>
              <w:ind w:left="1702" w:hanging="284"/>
              <w:rPr>
                <w:lang w:val="en-US"/>
              </w:rPr>
            </w:pPr>
            <w:r>
              <w:rPr>
                <w:sz w:val="20"/>
                <w:szCs w:val="20"/>
                <w:lang w:val="en-US" w:eastAsia="zh-CN" w:bidi="ar"/>
              </w:rPr>
              <w:t>5&gt;</w:t>
            </w:r>
            <w:r>
              <w:rPr>
                <w:sz w:val="20"/>
                <w:szCs w:val="20"/>
                <w:lang w:val="en-US" w:eastAsia="zh-CN" w:bidi="ar"/>
              </w:rPr>
              <w:tab/>
              <w:t xml:space="preserve">include an entry in the </w:t>
            </w:r>
            <w:proofErr w:type="spellStart"/>
            <w:r>
              <w:rPr>
                <w:i/>
                <w:iCs/>
                <w:sz w:val="20"/>
                <w:szCs w:val="20"/>
                <w:lang w:val="en-US" w:eastAsia="zh-CN" w:bidi="ar"/>
              </w:rPr>
              <w:t>applicabilityInfoReportList</w:t>
            </w:r>
            <w:proofErr w:type="spellEnd"/>
            <w:r>
              <w:rPr>
                <w:sz w:val="20"/>
                <w:szCs w:val="20"/>
                <w:lang w:val="en-US" w:eastAsia="zh-CN" w:bidi="ar"/>
              </w:rPr>
              <w:t xml:space="preserve"> and set the content as follows:</w:t>
            </w:r>
          </w:p>
          <w:p w14:paraId="5EE87B02" w14:textId="77777777" w:rsidR="00E57452" w:rsidRDefault="00E57452" w:rsidP="00E57452">
            <w:pPr>
              <w:pStyle w:val="NormalWeb"/>
              <w:spacing w:before="0" w:beforeAutospacing="0" w:after="180" w:afterAutospacing="0"/>
              <w:ind w:left="1985" w:hanging="284"/>
              <w:rPr>
                <w:rFonts w:eastAsia="Yu Mincho"/>
                <w:lang w:val="en-US"/>
              </w:rPr>
            </w:pPr>
            <w:r>
              <w:rPr>
                <w:sz w:val="20"/>
                <w:szCs w:val="20"/>
                <w:lang w:val="en-US" w:eastAsia="zh-CN" w:bidi="ar"/>
              </w:rPr>
              <w:t>6&gt;</w:t>
            </w:r>
            <w:r>
              <w:rPr>
                <w:sz w:val="20"/>
                <w:szCs w:val="20"/>
                <w:lang w:val="en-US" w:eastAsia="zh-CN" w:bidi="ar"/>
              </w:rPr>
              <w:tab/>
            </w:r>
            <w:r>
              <w:rPr>
                <w:rFonts w:eastAsia="Yu Mincho"/>
                <w:sz w:val="20"/>
                <w:szCs w:val="20"/>
                <w:lang w:val="en-US" w:eastAsia="zh-CN" w:bidi="ar"/>
              </w:rPr>
              <w:t xml:space="preserve">set the </w:t>
            </w:r>
            <w:proofErr w:type="spellStart"/>
            <w:r>
              <w:rPr>
                <w:rFonts w:eastAsia="Yu Mincho"/>
                <w:i/>
                <w:sz w:val="20"/>
                <w:szCs w:val="20"/>
                <w:lang w:val="en-US" w:eastAsia="zh-CN" w:bidi="ar"/>
              </w:rPr>
              <w:t>applicabilitySetId</w:t>
            </w:r>
            <w:proofErr w:type="spellEnd"/>
            <w:r>
              <w:rPr>
                <w:rFonts w:eastAsia="Yu Mincho"/>
                <w:sz w:val="20"/>
                <w:szCs w:val="20"/>
                <w:lang w:val="en-US" w:eastAsia="zh-CN" w:bidi="ar"/>
              </w:rPr>
              <w:t xml:space="preserve"> within </w:t>
            </w:r>
            <w:proofErr w:type="spellStart"/>
            <w:r>
              <w:rPr>
                <w:rFonts w:eastAsia="Yu Mincho"/>
                <w:i/>
                <w:iCs/>
                <w:sz w:val="20"/>
                <w:szCs w:val="20"/>
                <w:lang w:val="en-US" w:eastAsia="zh-CN" w:bidi="ar"/>
              </w:rPr>
              <w:t>applicabilityInfoReportId</w:t>
            </w:r>
            <w:proofErr w:type="spellEnd"/>
            <w:r>
              <w:rPr>
                <w:rFonts w:eastAsia="Yu Mincho"/>
                <w:sz w:val="20"/>
                <w:szCs w:val="20"/>
                <w:lang w:val="en-US" w:eastAsia="zh-CN" w:bidi="ar"/>
              </w:rPr>
              <w:t xml:space="preserve"> to the corresponding </w:t>
            </w:r>
            <w:proofErr w:type="spellStart"/>
            <w:r>
              <w:rPr>
                <w:rFonts w:eastAsia="Yu Mincho"/>
                <w:i/>
                <w:iCs/>
                <w:sz w:val="20"/>
                <w:szCs w:val="20"/>
                <w:lang w:val="en-US" w:eastAsia="zh-CN" w:bidi="ar"/>
              </w:rPr>
              <w:t>applicabilitySetConfigId</w:t>
            </w:r>
            <w:proofErr w:type="spellEnd"/>
            <w:r>
              <w:rPr>
                <w:rFonts w:eastAsia="Yu Mincho"/>
                <w:sz w:val="20"/>
                <w:szCs w:val="20"/>
                <w:lang w:val="en-US" w:eastAsia="zh-CN" w:bidi="ar"/>
              </w:rPr>
              <w:t>;</w:t>
            </w:r>
          </w:p>
          <w:p w14:paraId="17C3F3EA" w14:textId="77777777" w:rsidR="00E57452" w:rsidRDefault="00E57452" w:rsidP="00E57452">
            <w:pPr>
              <w:pStyle w:val="NormalWeb"/>
              <w:spacing w:before="0" w:beforeAutospacing="0" w:after="180" w:afterAutospacing="0"/>
              <w:ind w:left="1985" w:hanging="284"/>
              <w:rPr>
                <w:lang w:val="en-US"/>
              </w:rPr>
            </w:pPr>
            <w:r>
              <w:rPr>
                <w:sz w:val="20"/>
                <w:szCs w:val="20"/>
                <w:lang w:val="en-US" w:eastAsia="zh-CN" w:bidi="ar"/>
              </w:rPr>
              <w:t>6&gt;</w:t>
            </w:r>
            <w:r>
              <w:rPr>
                <w:sz w:val="20"/>
                <w:szCs w:val="20"/>
                <w:lang w:val="en-US" w:eastAsia="zh-CN" w:bidi="ar"/>
              </w:rPr>
              <w:tab/>
              <w:t xml:space="preserve">set the </w:t>
            </w:r>
            <w:proofErr w:type="spellStart"/>
            <w:r>
              <w:rPr>
                <w:i/>
                <w:iCs/>
                <w:sz w:val="20"/>
                <w:szCs w:val="20"/>
                <w:lang w:val="en-US" w:eastAsia="zh-CN" w:bidi="ar"/>
              </w:rPr>
              <w:t>applicabilityStatus</w:t>
            </w:r>
            <w:proofErr w:type="spellEnd"/>
            <w:r>
              <w:rPr>
                <w:sz w:val="20"/>
                <w:szCs w:val="20"/>
                <w:lang w:val="en-US" w:eastAsia="zh-CN" w:bidi="ar"/>
              </w:rPr>
              <w:t xml:space="preserve"> to the applicability status of the configuration corresponding to the </w:t>
            </w:r>
            <w:proofErr w:type="spellStart"/>
            <w:r>
              <w:rPr>
                <w:i/>
                <w:iCs/>
                <w:sz w:val="20"/>
                <w:szCs w:val="20"/>
                <w:lang w:val="en-US" w:eastAsia="zh-CN" w:bidi="ar"/>
              </w:rPr>
              <w:t>applicabilityInfoReportId</w:t>
            </w:r>
            <w:proofErr w:type="spellEnd"/>
            <w:r>
              <w:rPr>
                <w:sz w:val="20"/>
                <w:szCs w:val="20"/>
                <w:lang w:val="en-US" w:eastAsia="zh-CN" w:bidi="ar"/>
              </w:rPr>
              <w:t>;</w:t>
            </w:r>
          </w:p>
          <w:p w14:paraId="537118F8" w14:textId="77777777" w:rsidR="00E57452" w:rsidRDefault="00E57452" w:rsidP="00E57452">
            <w:pPr>
              <w:pStyle w:val="NormalWeb"/>
              <w:spacing w:before="0" w:beforeAutospacing="0" w:after="180" w:afterAutospacing="0"/>
              <w:ind w:left="1985" w:hanging="284"/>
              <w:rPr>
                <w:i/>
                <w:iCs/>
                <w:sz w:val="20"/>
                <w:szCs w:val="20"/>
                <w:highlight w:val="yellow"/>
                <w:lang w:val="en-US" w:eastAsia="zh-CN" w:bidi="ar"/>
              </w:rPr>
            </w:pPr>
            <w:r>
              <w:rPr>
                <w:sz w:val="20"/>
                <w:szCs w:val="20"/>
                <w:highlight w:val="yellow"/>
                <w:lang w:val="en-US" w:eastAsia="zh-CN" w:bidi="ar"/>
              </w:rPr>
              <w:t>6&gt;</w:t>
            </w:r>
            <w:r>
              <w:rPr>
                <w:sz w:val="20"/>
                <w:szCs w:val="20"/>
                <w:highlight w:val="yellow"/>
                <w:lang w:val="en-US" w:eastAsia="zh-CN" w:bidi="ar"/>
              </w:rPr>
              <w:tab/>
              <w:t xml:space="preserve">if the </w:t>
            </w:r>
            <w:proofErr w:type="spellStart"/>
            <w:r>
              <w:rPr>
                <w:i/>
                <w:iCs/>
                <w:sz w:val="20"/>
                <w:szCs w:val="20"/>
                <w:highlight w:val="yellow"/>
                <w:lang w:val="en-US" w:eastAsia="zh-CN" w:bidi="ar"/>
              </w:rPr>
              <w:t>applicabilityStatus</w:t>
            </w:r>
            <w:proofErr w:type="spellEnd"/>
            <w:r>
              <w:rPr>
                <w:i/>
                <w:iCs/>
                <w:sz w:val="20"/>
                <w:szCs w:val="20"/>
                <w:highlight w:val="yellow"/>
                <w:lang w:val="en-US" w:eastAsia="zh-CN" w:bidi="ar"/>
              </w:rPr>
              <w:t xml:space="preserve"> </w:t>
            </w:r>
            <w:r>
              <w:rPr>
                <w:sz w:val="20"/>
                <w:szCs w:val="20"/>
                <w:highlight w:val="yellow"/>
                <w:lang w:val="en-US" w:eastAsia="zh-CN" w:bidi="ar"/>
              </w:rPr>
              <w:t>is set to inapplicable</w:t>
            </w:r>
            <w:r>
              <w:rPr>
                <w:i/>
                <w:iCs/>
                <w:sz w:val="20"/>
                <w:szCs w:val="20"/>
                <w:highlight w:val="yellow"/>
                <w:lang w:val="en-US" w:eastAsia="zh-CN" w:bidi="ar"/>
              </w:rPr>
              <w:t>:</w:t>
            </w:r>
          </w:p>
          <w:p w14:paraId="34D7CE71" w14:textId="77777777" w:rsidR="00E57452" w:rsidRDefault="00E57452" w:rsidP="00E57452">
            <w:pPr>
              <w:pStyle w:val="NormalWeb"/>
              <w:spacing w:before="0" w:beforeAutospacing="0" w:after="180" w:afterAutospacing="0"/>
              <w:ind w:left="2269" w:hanging="284"/>
              <w:rPr>
                <w:highlight w:val="yellow"/>
                <w:lang w:val="en-US"/>
              </w:rPr>
            </w:pPr>
            <w:r>
              <w:rPr>
                <w:sz w:val="20"/>
                <w:szCs w:val="20"/>
                <w:highlight w:val="yellow"/>
                <w:lang w:val="en-US" w:eastAsia="zh-CN" w:bidi="ar"/>
              </w:rPr>
              <w:t>7&gt;</w:t>
            </w:r>
            <w:r>
              <w:rPr>
                <w:sz w:val="20"/>
                <w:szCs w:val="20"/>
                <w:highlight w:val="yellow"/>
                <w:lang w:val="en-US" w:eastAsia="zh-CN" w:bidi="ar"/>
              </w:rPr>
              <w:tab/>
              <w:t xml:space="preserve">if the UE prefers to release the concerned </w:t>
            </w:r>
            <w:proofErr w:type="spellStart"/>
            <w:r>
              <w:rPr>
                <w:i/>
                <w:iCs/>
                <w:sz w:val="20"/>
                <w:szCs w:val="20"/>
                <w:highlight w:val="yellow"/>
                <w:lang w:val="en-US" w:eastAsia="zh-CN" w:bidi="ar"/>
              </w:rPr>
              <w:t>ApplicabilitySetConfig</w:t>
            </w:r>
            <w:proofErr w:type="spellEnd"/>
            <w:r>
              <w:rPr>
                <w:sz w:val="20"/>
                <w:szCs w:val="20"/>
                <w:highlight w:val="yellow"/>
                <w:lang w:val="en-US" w:eastAsia="zh-CN" w:bidi="ar"/>
              </w:rPr>
              <w:t xml:space="preserve">, include </w:t>
            </w:r>
            <w:proofErr w:type="spellStart"/>
            <w:r>
              <w:rPr>
                <w:i/>
                <w:iCs/>
                <w:sz w:val="20"/>
                <w:szCs w:val="20"/>
                <w:highlight w:val="yellow"/>
                <w:lang w:val="en-US" w:eastAsia="zh-CN" w:bidi="ar"/>
              </w:rPr>
              <w:t>releaseConfigurationPreference</w:t>
            </w:r>
            <w:proofErr w:type="spellEnd"/>
            <w:r>
              <w:rPr>
                <w:sz w:val="20"/>
                <w:szCs w:val="20"/>
                <w:highlight w:val="yellow"/>
                <w:lang w:val="en-US" w:eastAsia="zh-CN" w:bidi="ar"/>
              </w:rPr>
              <w:t>;</w:t>
            </w:r>
          </w:p>
          <w:p w14:paraId="7F991169" w14:textId="2CEB970C" w:rsidR="00E57452" w:rsidRPr="00E57452" w:rsidRDefault="00E57452" w:rsidP="00E57452">
            <w:pPr>
              <w:pStyle w:val="CommentText"/>
              <w:rPr>
                <w:rFonts w:eastAsia="等线"/>
              </w:rPr>
            </w:pPr>
            <w:r>
              <w:rPr>
                <w:rFonts w:eastAsia="等线" w:hint="eastAsia"/>
              </w:rPr>
              <w:t xml:space="preserve">For the functionality that is provided in the </w:t>
            </w:r>
            <w:proofErr w:type="spellStart"/>
            <w:r>
              <w:rPr>
                <w:rFonts w:eastAsia="等线" w:hint="eastAsia"/>
                <w:i/>
                <w:iCs/>
              </w:rPr>
              <w:t>OtherConfig</w:t>
            </w:r>
            <w:proofErr w:type="spellEnd"/>
            <w:r>
              <w:rPr>
                <w:rFonts w:eastAsia="等线" w:hint="eastAsia"/>
              </w:rPr>
              <w:t xml:space="preserve"> whose applicability has been changed, there is no need for UE to provide the information of the </w:t>
            </w:r>
            <w:proofErr w:type="spellStart"/>
            <w:r>
              <w:rPr>
                <w:rFonts w:eastAsia="等线" w:hint="eastAsia"/>
                <w:i/>
                <w:iCs/>
              </w:rPr>
              <w:t>releaseConfigurationPrefernece</w:t>
            </w:r>
            <w:proofErr w:type="spellEnd"/>
            <w:r>
              <w:rPr>
                <w:rFonts w:eastAsia="等线" w:hint="eastAsia"/>
              </w:rPr>
              <w:t xml:space="preserve"> in the </w:t>
            </w:r>
            <w:proofErr w:type="spellStart"/>
            <w:r>
              <w:rPr>
                <w:rFonts w:eastAsia="等线" w:hint="eastAsia"/>
                <w:i/>
                <w:iCs/>
              </w:rPr>
              <w:t>RRCReconfigurationComplete</w:t>
            </w:r>
            <w:proofErr w:type="spellEnd"/>
            <w:r>
              <w:rPr>
                <w:rFonts w:eastAsia="等线"/>
                <w:i/>
                <w:iCs/>
              </w:rPr>
              <w:t>/UAI</w:t>
            </w:r>
            <w:r>
              <w:rPr>
                <w:rFonts w:eastAsia="等线" w:hint="eastAsia"/>
                <w:i/>
                <w:iCs/>
              </w:rPr>
              <w:t xml:space="preserve"> </w:t>
            </w:r>
            <w:r>
              <w:rPr>
                <w:rFonts w:eastAsia="等线" w:hint="eastAsia"/>
              </w:rPr>
              <w:t xml:space="preserve">as there is no hurt to keep it still in the </w:t>
            </w:r>
            <w:proofErr w:type="spellStart"/>
            <w:r>
              <w:rPr>
                <w:rFonts w:eastAsia="等线" w:hint="eastAsia"/>
              </w:rPr>
              <w:t>otherConfig</w:t>
            </w:r>
            <w:proofErr w:type="spellEnd"/>
            <w:r>
              <w:rPr>
                <w:rFonts w:eastAsia="等线" w:hint="eastAsia"/>
              </w:rPr>
              <w:t>.</w:t>
            </w:r>
          </w:p>
        </w:tc>
      </w:tr>
    </w:tbl>
    <w:p w14:paraId="512F554C" w14:textId="2AFF1659" w:rsidR="00E57452" w:rsidRDefault="00E57452" w:rsidP="009279C5">
      <w:pPr>
        <w:rPr>
          <w:lang w:val="en-GB"/>
        </w:rPr>
      </w:pPr>
      <w:r>
        <w:rPr>
          <w:lang w:val="en-GB"/>
        </w:rPr>
        <w:lastRenderedPageBreak/>
        <w:t xml:space="preserve">First of all, </w:t>
      </w:r>
      <w:r w:rsidR="0056597A">
        <w:rPr>
          <w:lang w:val="en-GB"/>
        </w:rPr>
        <w:t xml:space="preserve">the nature of inference related configuration in </w:t>
      </w:r>
      <w:proofErr w:type="spellStart"/>
      <w:r w:rsidR="0056597A" w:rsidRPr="0056597A">
        <w:rPr>
          <w:i/>
          <w:iCs/>
          <w:lang w:val="en-GB"/>
        </w:rPr>
        <w:t>OtherConfig</w:t>
      </w:r>
      <w:proofErr w:type="spellEnd"/>
      <w:r w:rsidR="0056597A">
        <w:rPr>
          <w:lang w:val="en-GB"/>
        </w:rPr>
        <w:t xml:space="preserve"> and inference configuration in </w:t>
      </w:r>
      <w:proofErr w:type="spellStart"/>
      <w:r w:rsidR="0056597A" w:rsidRPr="0056597A">
        <w:rPr>
          <w:i/>
          <w:lang w:val="en-GB"/>
        </w:rPr>
        <w:t>RRCReconfiguration</w:t>
      </w:r>
      <w:proofErr w:type="spellEnd"/>
      <w:r w:rsidR="0056597A">
        <w:rPr>
          <w:lang w:val="en-GB"/>
        </w:rPr>
        <w:t xml:space="preserve"> has no fundamental difference, as both configurations are used for UE to check applicability of UE-side model. </w:t>
      </w:r>
      <w:r w:rsidR="007F4E23">
        <w:rPr>
          <w:lang w:val="en-GB"/>
        </w:rPr>
        <w:t xml:space="preserve">If the UE itself knows certain UE-side model(s) will not be applicable in the future, it is applicable to both inference configuration and inference related configuration. </w:t>
      </w:r>
    </w:p>
    <w:p w14:paraId="22695608" w14:textId="17091D51" w:rsidR="009279C5" w:rsidRDefault="00E57452" w:rsidP="009279C5">
      <w:pPr>
        <w:rPr>
          <w:lang w:val="en-GB"/>
        </w:rPr>
      </w:pPr>
      <w:r>
        <w:rPr>
          <w:lang w:val="en-GB"/>
        </w:rPr>
        <w:t>Last but not least, we think a unified UE behaviour for handling Option A and Option B is necessary to reduce UE complexity. That is, for both configurations received from Option A and Option B, UE can indicate to release the concerned applicability configuration.</w:t>
      </w:r>
    </w:p>
    <w:p w14:paraId="3EE689FA" w14:textId="0B3B8A28" w:rsidR="009279C5" w:rsidRDefault="00E74650" w:rsidP="00CB24D4">
      <w:pPr>
        <w:pStyle w:val="Obs-prop"/>
      </w:pPr>
      <w:r>
        <w:rPr>
          <w:rFonts w:hint="eastAsia"/>
        </w:rPr>
        <w:t>P</w:t>
      </w:r>
      <w:r>
        <w:t xml:space="preserve">roposal </w:t>
      </w:r>
      <w:r w:rsidR="008F34B5">
        <w:t>4</w:t>
      </w:r>
      <w:r>
        <w:t xml:space="preserve">: [Z001/Z002] is </w:t>
      </w:r>
      <w:proofErr w:type="spellStart"/>
      <w:r>
        <w:t>PropReject</w:t>
      </w:r>
      <w:proofErr w:type="spellEnd"/>
      <w:r>
        <w:t>.</w:t>
      </w:r>
    </w:p>
    <w:p w14:paraId="3F3A9FAC" w14:textId="754A8AF4" w:rsidR="009279C5" w:rsidRDefault="009279C5" w:rsidP="001A0440">
      <w:pPr>
        <w:pStyle w:val="Heading2"/>
      </w:pPr>
      <w:r>
        <w:rPr>
          <w:rFonts w:hint="eastAsia"/>
        </w:rPr>
        <w:t>B</w:t>
      </w:r>
      <w:r>
        <w:t>206/O300</w:t>
      </w:r>
    </w:p>
    <w:tbl>
      <w:tblPr>
        <w:tblStyle w:val="TableGrid"/>
        <w:tblW w:w="0" w:type="auto"/>
        <w:tblLook w:val="04A0" w:firstRow="1" w:lastRow="0" w:firstColumn="1" w:lastColumn="0" w:noHBand="0" w:noVBand="1"/>
      </w:tblPr>
      <w:tblGrid>
        <w:gridCol w:w="9350"/>
      </w:tblGrid>
      <w:tr w:rsidR="001A0440" w14:paraId="13B4BF85" w14:textId="77777777" w:rsidTr="001A0440">
        <w:tc>
          <w:tcPr>
            <w:tcW w:w="9350" w:type="dxa"/>
          </w:tcPr>
          <w:tbl>
            <w:tblPr>
              <w:tblW w:w="0" w:type="auto"/>
              <w:tblLook w:val="04A0" w:firstRow="1" w:lastRow="0" w:firstColumn="1" w:lastColumn="0" w:noHBand="0" w:noVBand="1"/>
            </w:tblPr>
            <w:tblGrid>
              <w:gridCol w:w="816"/>
              <w:gridCol w:w="819"/>
              <w:gridCol w:w="871"/>
              <w:gridCol w:w="2051"/>
              <w:gridCol w:w="909"/>
              <w:gridCol w:w="1261"/>
              <w:gridCol w:w="815"/>
              <w:gridCol w:w="829"/>
              <w:gridCol w:w="763"/>
            </w:tblGrid>
            <w:tr w:rsidR="001A0440" w14:paraId="645B012A" w14:textId="77777777" w:rsidTr="00977BCA">
              <w:tc>
                <w:tcPr>
                  <w:tcW w:w="967" w:type="dxa"/>
                </w:tcPr>
                <w:p w14:paraId="73596831" w14:textId="77777777" w:rsidR="001A0440" w:rsidRDefault="001A0440" w:rsidP="001A0440">
                  <w:r>
                    <w:t>RIL Id</w:t>
                  </w:r>
                </w:p>
              </w:tc>
              <w:tc>
                <w:tcPr>
                  <w:tcW w:w="948" w:type="dxa"/>
                </w:tcPr>
                <w:p w14:paraId="47FF204D" w14:textId="77777777" w:rsidR="001A0440" w:rsidRDefault="001A0440" w:rsidP="001A0440">
                  <w:r>
                    <w:t>WI</w:t>
                  </w:r>
                </w:p>
              </w:tc>
              <w:tc>
                <w:tcPr>
                  <w:tcW w:w="1068" w:type="dxa"/>
                </w:tcPr>
                <w:p w14:paraId="21871798" w14:textId="77777777" w:rsidR="001A0440" w:rsidRDefault="001A0440" w:rsidP="001A0440">
                  <w:r>
                    <w:t>Class</w:t>
                  </w:r>
                </w:p>
              </w:tc>
              <w:tc>
                <w:tcPr>
                  <w:tcW w:w="2797" w:type="dxa"/>
                </w:tcPr>
                <w:p w14:paraId="56A0F217" w14:textId="77777777" w:rsidR="001A0440" w:rsidRDefault="001A0440" w:rsidP="001A0440">
                  <w:r>
                    <w:t>Title</w:t>
                  </w:r>
                </w:p>
              </w:tc>
              <w:tc>
                <w:tcPr>
                  <w:tcW w:w="1161" w:type="dxa"/>
                </w:tcPr>
                <w:p w14:paraId="77744E51" w14:textId="77777777" w:rsidR="001A0440" w:rsidRDefault="001A0440" w:rsidP="001A0440">
                  <w:proofErr w:type="spellStart"/>
                  <w:r>
                    <w:t>Tdoc</w:t>
                  </w:r>
                  <w:proofErr w:type="spellEnd"/>
                </w:p>
              </w:tc>
              <w:tc>
                <w:tcPr>
                  <w:tcW w:w="1559" w:type="dxa"/>
                </w:tcPr>
                <w:p w14:paraId="43ED8431" w14:textId="77777777" w:rsidR="001A0440" w:rsidRDefault="001A0440" w:rsidP="001A0440">
                  <w:r>
                    <w:t>Delegate</w:t>
                  </w:r>
                </w:p>
              </w:tc>
              <w:tc>
                <w:tcPr>
                  <w:tcW w:w="993" w:type="dxa"/>
                </w:tcPr>
                <w:p w14:paraId="09F534EE" w14:textId="77777777" w:rsidR="001A0440" w:rsidRDefault="001A0440" w:rsidP="001A0440">
                  <w:proofErr w:type="spellStart"/>
                  <w:r>
                    <w:t>Misc</w:t>
                  </w:r>
                  <w:proofErr w:type="spellEnd"/>
                </w:p>
              </w:tc>
              <w:tc>
                <w:tcPr>
                  <w:tcW w:w="850" w:type="dxa"/>
                </w:tcPr>
                <w:p w14:paraId="1EFC3BDF" w14:textId="77777777" w:rsidR="001A0440" w:rsidRDefault="001A0440" w:rsidP="001A0440">
                  <w:r>
                    <w:t>File version</w:t>
                  </w:r>
                </w:p>
              </w:tc>
              <w:tc>
                <w:tcPr>
                  <w:tcW w:w="814" w:type="dxa"/>
                </w:tcPr>
                <w:p w14:paraId="4D919056" w14:textId="77777777" w:rsidR="001A0440" w:rsidRDefault="001A0440" w:rsidP="001A0440">
                  <w:r>
                    <w:t>Status</w:t>
                  </w:r>
                </w:p>
              </w:tc>
            </w:tr>
            <w:tr w:rsidR="001A0440" w14:paraId="61FA4F79" w14:textId="77777777" w:rsidTr="00977BCA">
              <w:tc>
                <w:tcPr>
                  <w:tcW w:w="967" w:type="dxa"/>
                </w:tcPr>
                <w:p w14:paraId="1248A4DE" w14:textId="77777777" w:rsidR="001A0440" w:rsidRDefault="001A0440" w:rsidP="001A0440">
                  <w:pPr>
                    <w:rPr>
                      <w:rFonts w:eastAsia="等线"/>
                    </w:rPr>
                  </w:pPr>
                  <w:r>
                    <w:rPr>
                      <w:rFonts w:eastAsia="等线" w:hint="eastAsia"/>
                    </w:rPr>
                    <w:t>B206</w:t>
                  </w:r>
                </w:p>
              </w:tc>
              <w:tc>
                <w:tcPr>
                  <w:tcW w:w="948" w:type="dxa"/>
                </w:tcPr>
                <w:p w14:paraId="07E98EC0" w14:textId="77777777" w:rsidR="001A0440" w:rsidRDefault="001A0440" w:rsidP="001A0440">
                  <w:r>
                    <w:rPr>
                      <w:sz w:val="18"/>
                      <w:szCs w:val="18"/>
                    </w:rPr>
                    <w:t>AIML</w:t>
                  </w:r>
                </w:p>
              </w:tc>
              <w:tc>
                <w:tcPr>
                  <w:tcW w:w="1068" w:type="dxa"/>
                </w:tcPr>
                <w:p w14:paraId="261614C6" w14:textId="77777777" w:rsidR="001A0440" w:rsidRDefault="001A0440" w:rsidP="001A0440">
                  <w:pPr>
                    <w:rPr>
                      <w:rFonts w:eastAsia="等线"/>
                    </w:rPr>
                  </w:pPr>
                  <w:r>
                    <w:rPr>
                      <w:rFonts w:eastAsia="等线" w:hint="eastAsia"/>
                    </w:rPr>
                    <w:t>1</w:t>
                  </w:r>
                </w:p>
              </w:tc>
              <w:tc>
                <w:tcPr>
                  <w:tcW w:w="2797" w:type="dxa"/>
                </w:tcPr>
                <w:p w14:paraId="3827AC2C" w14:textId="77777777" w:rsidR="001A0440" w:rsidRDefault="001A0440" w:rsidP="001A0440">
                  <w:pPr>
                    <w:rPr>
                      <w:rFonts w:eastAsia="等线"/>
                    </w:rPr>
                  </w:pPr>
                  <w:r>
                    <w:rPr>
                      <w:rFonts w:eastAsia="等线" w:hint="eastAsia"/>
                    </w:rPr>
                    <w:t xml:space="preserve">Transfer of applicability </w:t>
                  </w:r>
                  <w:r>
                    <w:rPr>
                      <w:rFonts w:eastAsia="等线"/>
                    </w:rPr>
                    <w:t>information</w:t>
                  </w:r>
                  <w:r>
                    <w:rPr>
                      <w:rFonts w:eastAsia="等线" w:hint="eastAsia"/>
                    </w:rPr>
                    <w:t xml:space="preserve"> in handover command </w:t>
                  </w:r>
                  <w:proofErr w:type="spellStart"/>
                  <w:r>
                    <w:rPr>
                      <w:rFonts w:eastAsia="等线" w:hint="eastAsia"/>
                    </w:rPr>
                    <w:t>preparatoin</w:t>
                  </w:r>
                  <w:proofErr w:type="spellEnd"/>
                </w:p>
              </w:tc>
              <w:tc>
                <w:tcPr>
                  <w:tcW w:w="1161" w:type="dxa"/>
                </w:tcPr>
                <w:p w14:paraId="6504EF52" w14:textId="77777777" w:rsidR="001A0440" w:rsidRDefault="001A0440" w:rsidP="001A0440"/>
              </w:tc>
              <w:tc>
                <w:tcPr>
                  <w:tcW w:w="1559" w:type="dxa"/>
                </w:tcPr>
                <w:p w14:paraId="095E06BE" w14:textId="77777777" w:rsidR="001A0440" w:rsidRDefault="001A0440" w:rsidP="001A0440">
                  <w:pPr>
                    <w:rPr>
                      <w:rFonts w:eastAsia="等线"/>
                    </w:rPr>
                  </w:pPr>
                  <w:proofErr w:type="spellStart"/>
                  <w:r>
                    <w:rPr>
                      <w:rFonts w:eastAsia="等线" w:hint="eastAsia"/>
                    </w:rPr>
                    <w:t>Congchi</w:t>
                  </w:r>
                  <w:proofErr w:type="spellEnd"/>
                  <w:r>
                    <w:rPr>
                      <w:rFonts w:eastAsia="等线" w:hint="eastAsia"/>
                    </w:rPr>
                    <w:t xml:space="preserve"> Zhang</w:t>
                  </w:r>
                </w:p>
              </w:tc>
              <w:tc>
                <w:tcPr>
                  <w:tcW w:w="993" w:type="dxa"/>
                </w:tcPr>
                <w:p w14:paraId="7735545A" w14:textId="77777777" w:rsidR="001A0440" w:rsidRDefault="001A0440" w:rsidP="001A0440"/>
              </w:tc>
              <w:tc>
                <w:tcPr>
                  <w:tcW w:w="850" w:type="dxa"/>
                </w:tcPr>
                <w:p w14:paraId="53F1FCC7" w14:textId="77777777" w:rsidR="001A0440" w:rsidRDefault="001A0440" w:rsidP="001A0440">
                  <w:pPr>
                    <w:rPr>
                      <w:rFonts w:eastAsia="等线"/>
                    </w:rPr>
                  </w:pPr>
                  <w:r>
                    <w:t>V</w:t>
                  </w:r>
                  <w:r>
                    <w:rPr>
                      <w:rFonts w:hint="eastAsia"/>
                    </w:rPr>
                    <w:t>0</w:t>
                  </w:r>
                  <w:r>
                    <w:rPr>
                      <w:rFonts w:eastAsia="等线" w:hint="eastAsia"/>
                    </w:rPr>
                    <w:t>11</w:t>
                  </w:r>
                </w:p>
              </w:tc>
              <w:tc>
                <w:tcPr>
                  <w:tcW w:w="814" w:type="dxa"/>
                </w:tcPr>
                <w:p w14:paraId="057B3058" w14:textId="77777777" w:rsidR="001A0440" w:rsidRDefault="001A0440" w:rsidP="001A0440">
                  <w:proofErr w:type="spellStart"/>
                  <w:r>
                    <w:t>ToDo</w:t>
                  </w:r>
                  <w:proofErr w:type="spellEnd"/>
                </w:p>
              </w:tc>
            </w:tr>
          </w:tbl>
          <w:p w14:paraId="5AC7B4F0" w14:textId="77777777" w:rsidR="001A0440" w:rsidRDefault="001A0440" w:rsidP="001A0440">
            <w:pPr>
              <w:rPr>
                <w:rFonts w:eastAsia="等线"/>
              </w:rPr>
            </w:pPr>
            <w:r>
              <w:rPr>
                <w:b/>
              </w:rPr>
              <w:br/>
              <w:t>[Description]</w:t>
            </w:r>
            <w:r>
              <w:t xml:space="preserve">: </w:t>
            </w:r>
          </w:p>
          <w:p w14:paraId="3A754F2D" w14:textId="77777777" w:rsidR="001A0440" w:rsidRDefault="001A0440" w:rsidP="001A0440">
            <w:pPr>
              <w:rPr>
                <w:rFonts w:eastAsia="等线"/>
              </w:rPr>
            </w:pPr>
            <w:r>
              <w:rPr>
                <w:rFonts w:eastAsia="等线" w:hint="eastAsia"/>
              </w:rPr>
              <w:t>Relevant to the RAN2 discussion and the note below in 38.300</w:t>
            </w:r>
          </w:p>
          <w:p w14:paraId="416B5215" w14:textId="77777777" w:rsidR="001A0440" w:rsidRDefault="001A0440" w:rsidP="001A0440">
            <w:pPr>
              <w:pStyle w:val="CommentText"/>
              <w:numPr>
                <w:ilvl w:val="0"/>
                <w:numId w:val="43"/>
              </w:numPr>
              <w:rPr>
                <w:rFonts w:eastAsia="等线"/>
              </w:rPr>
            </w:pPr>
            <w:r>
              <w:rPr>
                <w:rFonts w:eastAsia="等线"/>
              </w:rPr>
              <w:t>NOTE 3:</w:t>
            </w:r>
            <w:r>
              <w:rPr>
                <w:rFonts w:eastAsia="等线"/>
              </w:rPr>
              <w:tab/>
              <w:t xml:space="preserve">UAI can be sent from the source </w:t>
            </w:r>
            <w:proofErr w:type="spellStart"/>
            <w:r>
              <w:rPr>
                <w:rFonts w:eastAsia="等线"/>
              </w:rPr>
              <w:t>gNB</w:t>
            </w:r>
            <w:proofErr w:type="spellEnd"/>
            <w:r>
              <w:rPr>
                <w:rFonts w:eastAsia="等线"/>
              </w:rPr>
              <w:t xml:space="preserve"> to the target </w:t>
            </w:r>
            <w:proofErr w:type="spellStart"/>
            <w:r>
              <w:rPr>
                <w:rFonts w:eastAsia="等线"/>
              </w:rPr>
              <w:t>gNB</w:t>
            </w:r>
            <w:proofErr w:type="spellEnd"/>
            <w:r>
              <w:rPr>
                <w:rFonts w:eastAsia="等线"/>
              </w:rPr>
              <w:t xml:space="preserve"> to exchange applicability reporting referring to the configurations from the source </w:t>
            </w:r>
            <w:proofErr w:type="spellStart"/>
            <w:r>
              <w:rPr>
                <w:rFonts w:eastAsia="等线"/>
              </w:rPr>
              <w:t>gNB</w:t>
            </w:r>
            <w:proofErr w:type="spellEnd"/>
            <w:r>
              <w:rPr>
                <w:rFonts w:eastAsia="等线"/>
              </w:rPr>
              <w:t>.</w:t>
            </w:r>
          </w:p>
          <w:p w14:paraId="6767C9C7" w14:textId="13FA66D6" w:rsidR="001A0440" w:rsidRPr="001A0440" w:rsidRDefault="001A0440" w:rsidP="001A0440">
            <w:pPr>
              <w:pStyle w:val="CommentText"/>
              <w:rPr>
                <w:rFonts w:eastAsia="等线"/>
              </w:rPr>
            </w:pPr>
            <w:r>
              <w:rPr>
                <w:rFonts w:eastAsia="等线" w:hint="eastAsia"/>
              </w:rPr>
              <w:t xml:space="preserve">The current UAI in handover preparation information message only conveys what has been reported by UE in the last UAI report. In the context of </w:t>
            </w:r>
            <w:r>
              <w:rPr>
                <w:rFonts w:eastAsia="等线"/>
              </w:rPr>
              <w:t>applicability</w:t>
            </w:r>
            <w:r>
              <w:rPr>
                <w:rFonts w:eastAsia="等线" w:hint="eastAsia"/>
              </w:rPr>
              <w:t xml:space="preserve"> reporting procedure, that means the target </w:t>
            </w:r>
            <w:proofErr w:type="spellStart"/>
            <w:r>
              <w:rPr>
                <w:rFonts w:eastAsia="等线" w:hint="eastAsia"/>
              </w:rPr>
              <w:t>gNB</w:t>
            </w:r>
            <w:proofErr w:type="spellEnd"/>
            <w:r>
              <w:rPr>
                <w:rFonts w:eastAsia="等线" w:hint="eastAsia"/>
              </w:rPr>
              <w:t xml:space="preserve"> may only be informed about the recently changed </w:t>
            </w:r>
            <w:r>
              <w:rPr>
                <w:rFonts w:eastAsia="等线"/>
              </w:rPr>
              <w:t>applicability</w:t>
            </w:r>
            <w:r>
              <w:rPr>
                <w:rFonts w:eastAsia="等线" w:hint="eastAsia"/>
              </w:rPr>
              <w:t xml:space="preserve"> </w:t>
            </w:r>
            <w:r>
              <w:rPr>
                <w:rFonts w:eastAsia="等线"/>
              </w:rPr>
              <w:t>information</w:t>
            </w:r>
            <w:r>
              <w:rPr>
                <w:rFonts w:eastAsia="等线" w:hint="eastAsia"/>
              </w:rPr>
              <w:t xml:space="preserve"> (i.e., delta instead of complete </w:t>
            </w:r>
            <w:proofErr w:type="spellStart"/>
            <w:r>
              <w:rPr>
                <w:rFonts w:eastAsia="等线" w:hint="eastAsia"/>
              </w:rPr>
              <w:t>appliability</w:t>
            </w:r>
            <w:proofErr w:type="spellEnd"/>
            <w:r>
              <w:rPr>
                <w:rFonts w:eastAsia="等线" w:hint="eastAsia"/>
              </w:rPr>
              <w:t xml:space="preserve"> information). It can be easily resolved by clarifying that the UAI in handover </w:t>
            </w:r>
            <w:r>
              <w:rPr>
                <w:rFonts w:eastAsia="等线"/>
              </w:rPr>
              <w:t>preparation</w:t>
            </w:r>
            <w:r>
              <w:rPr>
                <w:rFonts w:eastAsia="等线" w:hint="eastAsia"/>
              </w:rPr>
              <w:t xml:space="preserve"> information can also contain the complete </w:t>
            </w:r>
            <w:r>
              <w:rPr>
                <w:rFonts w:eastAsia="等线"/>
              </w:rPr>
              <w:t>applicability</w:t>
            </w:r>
            <w:r>
              <w:rPr>
                <w:rFonts w:eastAsia="等线" w:hint="eastAsia"/>
              </w:rPr>
              <w:t xml:space="preserve"> information not only the </w:t>
            </w:r>
            <w:r>
              <w:rPr>
                <w:rFonts w:eastAsia="等线"/>
              </w:rPr>
              <w:t>last</w:t>
            </w:r>
            <w:r>
              <w:rPr>
                <w:rFonts w:eastAsia="等线" w:hint="eastAsia"/>
              </w:rPr>
              <w:t xml:space="preserve"> reported ones.</w:t>
            </w:r>
          </w:p>
        </w:tc>
      </w:tr>
    </w:tbl>
    <w:p w14:paraId="74866B0E" w14:textId="503402C3" w:rsidR="006E4BD5" w:rsidRDefault="00B80A0E" w:rsidP="00B80A0E">
      <w:pPr>
        <w:rPr>
          <w:lang w:val="en-GB"/>
        </w:rPr>
      </w:pPr>
      <w:r>
        <w:rPr>
          <w:rFonts w:hint="eastAsia"/>
          <w:lang w:val="en-GB"/>
        </w:rPr>
        <w:t>F</w:t>
      </w:r>
      <w:r>
        <w:rPr>
          <w:lang w:val="en-GB"/>
        </w:rPr>
        <w:t xml:space="preserve">irst of all, </w:t>
      </w:r>
      <w:r w:rsidR="006E4BD5">
        <w:rPr>
          <w:lang w:val="en-GB"/>
        </w:rPr>
        <w:t>in our understanding, hand</w:t>
      </w:r>
      <w:r w:rsidR="0080169A">
        <w:rPr>
          <w:rFonts w:hint="eastAsia"/>
          <w:lang w:val="en-GB" w:eastAsia="zh-CN"/>
        </w:rPr>
        <w:t>ing</w:t>
      </w:r>
      <w:r w:rsidR="0080169A">
        <w:rPr>
          <w:lang w:val="en-GB"/>
        </w:rPr>
        <w:t xml:space="preserve"> </w:t>
      </w:r>
      <w:r w:rsidR="006E4BD5">
        <w:rPr>
          <w:lang w:val="en-GB"/>
        </w:rPr>
        <w:t xml:space="preserve">over the full list of UE’s applicability report is only applicable for the case where source </w:t>
      </w:r>
      <w:proofErr w:type="spellStart"/>
      <w:r w:rsidR="006E4BD5">
        <w:rPr>
          <w:lang w:val="en-GB"/>
        </w:rPr>
        <w:t>gNB</w:t>
      </w:r>
      <w:proofErr w:type="spellEnd"/>
      <w:r w:rsidR="006E4BD5">
        <w:rPr>
          <w:lang w:val="en-GB"/>
        </w:rPr>
        <w:t xml:space="preserve"> and the target </w:t>
      </w:r>
      <w:proofErr w:type="spellStart"/>
      <w:r w:rsidR="006E4BD5">
        <w:rPr>
          <w:lang w:val="en-GB"/>
        </w:rPr>
        <w:t>gNB</w:t>
      </w:r>
      <w:proofErr w:type="spellEnd"/>
      <w:r w:rsidR="006E4BD5">
        <w:rPr>
          <w:lang w:val="en-GB"/>
        </w:rPr>
        <w:t xml:space="preserve"> share the exact same network deployment and preference of enabling UE’s </w:t>
      </w:r>
      <w:r w:rsidR="006E4BD5">
        <w:rPr>
          <w:lang w:val="en-GB"/>
        </w:rPr>
        <w:lastRenderedPageBreak/>
        <w:t>UE-side model. During the past discussion, considering network vendors have express</w:t>
      </w:r>
      <w:r w:rsidR="00ED358B">
        <w:rPr>
          <w:lang w:val="en-GB"/>
        </w:rPr>
        <w:t>ed</w:t>
      </w:r>
      <w:r w:rsidR="006E4BD5">
        <w:rPr>
          <w:lang w:val="en-GB"/>
        </w:rPr>
        <w:t xml:space="preserve"> the view to</w:t>
      </w:r>
      <w:r w:rsidR="00ED358B" w:rsidRPr="00ED358B">
        <w:rPr>
          <w:lang w:val="en-GB"/>
        </w:rPr>
        <w:t xml:space="preserve"> </w:t>
      </w:r>
      <w:r w:rsidR="00ED358B">
        <w:rPr>
          <w:lang w:val="en-GB"/>
        </w:rPr>
        <w:t>even</w:t>
      </w:r>
      <w:r w:rsidR="006E4BD5">
        <w:rPr>
          <w:lang w:val="en-GB"/>
        </w:rPr>
        <w:t xml:space="preserve"> consider a cell-specific associated ID, we don’t think </w:t>
      </w:r>
      <w:r w:rsidR="00ED358B">
        <w:rPr>
          <w:lang w:val="en-GB"/>
        </w:rPr>
        <w:t xml:space="preserve">it is a common case that </w:t>
      </w:r>
      <w:r w:rsidR="006E4BD5">
        <w:rPr>
          <w:lang w:val="en-GB"/>
        </w:rPr>
        <w:t xml:space="preserve">the same applicability report at the source </w:t>
      </w:r>
      <w:proofErr w:type="spellStart"/>
      <w:r w:rsidR="006E4BD5">
        <w:rPr>
          <w:lang w:val="en-GB"/>
        </w:rPr>
        <w:t>gNB</w:t>
      </w:r>
      <w:proofErr w:type="spellEnd"/>
      <w:r w:rsidR="006E4BD5">
        <w:rPr>
          <w:lang w:val="en-GB"/>
        </w:rPr>
        <w:t xml:space="preserve"> can still be applicable after UE’s handover, especially when associated ID is </w:t>
      </w:r>
      <w:r w:rsidR="00ED358B">
        <w:rPr>
          <w:lang w:val="en-GB"/>
        </w:rPr>
        <w:t>cell-specific</w:t>
      </w:r>
      <w:r w:rsidR="006E4BD5">
        <w:rPr>
          <w:lang w:val="en-GB"/>
        </w:rPr>
        <w:t xml:space="preserve">. </w:t>
      </w:r>
    </w:p>
    <w:p w14:paraId="0B4580AF" w14:textId="3354CF51" w:rsidR="00FE1F57" w:rsidRDefault="00FE1F57" w:rsidP="00FE1F57">
      <w:pPr>
        <w:pStyle w:val="Obs-prop"/>
        <w:rPr>
          <w:lang w:eastAsia="zh-CN"/>
        </w:rPr>
      </w:pPr>
      <w:r>
        <w:rPr>
          <w:rFonts w:hint="eastAsia"/>
          <w:lang w:eastAsia="zh-CN"/>
        </w:rPr>
        <w:t>O</w:t>
      </w:r>
      <w:r>
        <w:rPr>
          <w:lang w:eastAsia="zh-CN"/>
        </w:rPr>
        <w:t xml:space="preserve">bservation 2: Considering some network vendors want cell-specific associated ID, it is very likely that UE’s full applicability report at source </w:t>
      </w:r>
      <w:proofErr w:type="spellStart"/>
      <w:r>
        <w:rPr>
          <w:lang w:eastAsia="zh-CN"/>
        </w:rPr>
        <w:t>gNB</w:t>
      </w:r>
      <w:proofErr w:type="spellEnd"/>
      <w:r>
        <w:rPr>
          <w:lang w:eastAsia="zh-CN"/>
        </w:rPr>
        <w:t xml:space="preserve"> will not be applicable at target </w:t>
      </w:r>
      <w:proofErr w:type="spellStart"/>
      <w:r>
        <w:rPr>
          <w:lang w:eastAsia="zh-CN"/>
        </w:rPr>
        <w:t>gNB</w:t>
      </w:r>
      <w:proofErr w:type="spellEnd"/>
      <w:r>
        <w:rPr>
          <w:lang w:eastAsia="zh-CN"/>
        </w:rPr>
        <w:t>, due to the change of associated ID (and its representative meaning of beam property).</w:t>
      </w:r>
    </w:p>
    <w:p w14:paraId="6635ECB5" w14:textId="77777777" w:rsidR="00AA3010" w:rsidRDefault="00743AC8" w:rsidP="00B80A0E">
      <w:pPr>
        <w:rPr>
          <w:lang w:val="en-GB"/>
        </w:rPr>
      </w:pPr>
      <w:r>
        <w:rPr>
          <w:lang w:val="en-GB"/>
        </w:rPr>
        <w:t>Therefore, a</w:t>
      </w:r>
      <w:r w:rsidR="00B80A0E">
        <w:rPr>
          <w:lang w:val="en-GB"/>
        </w:rPr>
        <w:t xml:space="preserve">fter UE’s handover, the target </w:t>
      </w:r>
      <w:proofErr w:type="spellStart"/>
      <w:r w:rsidR="00B80A0E">
        <w:rPr>
          <w:lang w:val="en-GB"/>
        </w:rPr>
        <w:t>gNB</w:t>
      </w:r>
      <w:proofErr w:type="spellEnd"/>
      <w:r w:rsidR="00B80A0E">
        <w:rPr>
          <w:lang w:val="en-GB"/>
        </w:rPr>
        <w:t xml:space="preserve"> can always request UE to report its full applicability </w:t>
      </w:r>
      <w:r w:rsidR="00A009DE">
        <w:rPr>
          <w:lang w:val="en-GB"/>
        </w:rPr>
        <w:t>information that is applicable to</w:t>
      </w:r>
      <w:r w:rsidR="004D11E9">
        <w:rPr>
          <w:lang w:val="en-GB"/>
        </w:rPr>
        <w:t xml:space="preserve"> its own</w:t>
      </w:r>
      <w:r w:rsidR="00745BF4">
        <w:rPr>
          <w:lang w:val="en-GB"/>
        </w:rPr>
        <w:t>, either via Option A or Option B</w:t>
      </w:r>
      <w:r w:rsidR="004D11E9">
        <w:rPr>
          <w:lang w:val="en-GB"/>
        </w:rPr>
        <w:t>.</w:t>
      </w:r>
    </w:p>
    <w:p w14:paraId="2264AFBE" w14:textId="768B83E0" w:rsidR="00B80A0E" w:rsidRDefault="00AA3010" w:rsidP="00ED358B">
      <w:pPr>
        <w:pStyle w:val="Obs-prop"/>
        <w:rPr>
          <w:lang w:eastAsia="zh-CN"/>
        </w:rPr>
      </w:pPr>
      <w:r>
        <w:t xml:space="preserve">Proposal </w:t>
      </w:r>
      <w:r w:rsidR="008F34B5">
        <w:t>5</w:t>
      </w:r>
      <w:r>
        <w:t>: [</w:t>
      </w:r>
      <w:r>
        <w:rPr>
          <w:rFonts w:hint="eastAsia"/>
        </w:rPr>
        <w:t>B</w:t>
      </w:r>
      <w:r>
        <w:t xml:space="preserve">206] is </w:t>
      </w:r>
      <w:proofErr w:type="spellStart"/>
      <w:r>
        <w:t>PropReject</w:t>
      </w:r>
      <w:proofErr w:type="spellEnd"/>
      <w:r>
        <w:t xml:space="preserve">. The target </w:t>
      </w:r>
      <w:proofErr w:type="spellStart"/>
      <w:r>
        <w:t>gNB</w:t>
      </w:r>
      <w:proofErr w:type="spellEnd"/>
      <w:r>
        <w:t xml:space="preserve"> can always request UE to report its full applicability information that is applicable to the target </w:t>
      </w:r>
      <w:proofErr w:type="spellStart"/>
      <w:r>
        <w:t>gNB</w:t>
      </w:r>
      <w:proofErr w:type="spellEnd"/>
      <w:r>
        <w:t xml:space="preserve"> after UE’s handover.</w:t>
      </w:r>
    </w:p>
    <w:p w14:paraId="44D71321" w14:textId="1556272A" w:rsidR="003D04DE" w:rsidRDefault="00C24F2B" w:rsidP="003D04DE">
      <w:pPr>
        <w:pStyle w:val="Heading1"/>
        <w:tabs>
          <w:tab w:val="clear" w:pos="4680"/>
          <w:tab w:val="clear" w:pos="9360"/>
        </w:tabs>
      </w:pPr>
      <w:r>
        <w:t>Conclusion</w:t>
      </w:r>
    </w:p>
    <w:p w14:paraId="5B0E0B32" w14:textId="77777777" w:rsidR="008B05E8" w:rsidRDefault="008B05E8" w:rsidP="008B05E8">
      <w:pPr>
        <w:pStyle w:val="Obs-prop"/>
        <w:rPr>
          <w:lang w:eastAsia="zh-CN"/>
        </w:rPr>
      </w:pPr>
      <w:r>
        <w:rPr>
          <w:rFonts w:hint="eastAsia"/>
          <w:lang w:eastAsia="zh-CN"/>
        </w:rPr>
        <w:t>O</w:t>
      </w:r>
      <w:r>
        <w:rPr>
          <w:lang w:eastAsia="zh-CN"/>
        </w:rPr>
        <w:t>bservation 1: It is possible that both old and new hardware deployment coexist in the real deployment. The meaning of associated ID to the old hardware deployment cannot be released/replaced.</w:t>
      </w:r>
    </w:p>
    <w:p w14:paraId="44D05B59" w14:textId="77777777" w:rsidR="008B05E8" w:rsidRDefault="008B05E8" w:rsidP="008B05E8">
      <w:pPr>
        <w:pStyle w:val="Obs-prop"/>
        <w:rPr>
          <w:lang w:eastAsia="zh-CN"/>
        </w:rPr>
      </w:pPr>
      <w:r>
        <w:rPr>
          <w:rFonts w:hint="eastAsia"/>
          <w:lang w:eastAsia="zh-CN"/>
        </w:rPr>
        <w:t>P</w:t>
      </w:r>
      <w:r>
        <w:rPr>
          <w:lang w:eastAsia="zh-CN"/>
        </w:rPr>
        <w:t xml:space="preserve">roposal 1: [E041] is </w:t>
      </w:r>
      <w:proofErr w:type="spellStart"/>
      <w:r>
        <w:rPr>
          <w:lang w:eastAsia="zh-CN"/>
        </w:rPr>
        <w:t>PropReject</w:t>
      </w:r>
      <w:proofErr w:type="spellEnd"/>
      <w:r>
        <w:rPr>
          <w:lang w:eastAsia="zh-CN"/>
        </w:rPr>
        <w:t xml:space="preserve">. </w:t>
      </w:r>
      <w:r w:rsidRPr="00685081">
        <w:rPr>
          <w:lang w:eastAsia="zh-CN"/>
        </w:rPr>
        <w:t xml:space="preserve">Network allocates </w:t>
      </w:r>
      <w:r>
        <w:rPr>
          <w:lang w:eastAsia="zh-CN"/>
        </w:rPr>
        <w:t>a new</w:t>
      </w:r>
      <w:r w:rsidRPr="00685081">
        <w:rPr>
          <w:lang w:eastAsia="zh-CN"/>
        </w:rPr>
        <w:t xml:space="preserve"> associated ID </w:t>
      </w:r>
      <w:r>
        <w:rPr>
          <w:lang w:eastAsia="zh-CN"/>
        </w:rPr>
        <w:t>when beam property has changed at the network side.</w:t>
      </w:r>
    </w:p>
    <w:p w14:paraId="084D4B8A" w14:textId="77777777" w:rsidR="008B05E8" w:rsidRPr="00EC7550" w:rsidRDefault="008B05E8" w:rsidP="008B05E8">
      <w:pPr>
        <w:pStyle w:val="Obs-prop"/>
        <w:rPr>
          <w:lang w:eastAsia="zh-CN"/>
        </w:rPr>
      </w:pPr>
      <w:r>
        <w:rPr>
          <w:rFonts w:hint="eastAsia"/>
          <w:lang w:eastAsia="zh-CN"/>
        </w:rPr>
        <w:t>P</w:t>
      </w:r>
      <w:r>
        <w:rPr>
          <w:lang w:eastAsia="zh-CN"/>
        </w:rPr>
        <w:t>roposal 2: [N021/H003/A105/S047] Use separate parameters for different use cases and purposes, especially ‘between AI/ML BM monitoring and CSI prediction monitoring’, and ‘between UE-side data collection and inference prediction configuration’.</w:t>
      </w:r>
    </w:p>
    <w:p w14:paraId="18579752" w14:textId="77777777" w:rsidR="008B05E8" w:rsidRDefault="008B05E8" w:rsidP="008B05E8">
      <w:pPr>
        <w:pStyle w:val="Obs-prop"/>
      </w:pPr>
      <w:r>
        <w:rPr>
          <w:rFonts w:hint="eastAsia"/>
        </w:rPr>
        <w:t>P</w:t>
      </w:r>
      <w:r>
        <w:t xml:space="preserve">roposal 3: [E042] is </w:t>
      </w:r>
      <w:proofErr w:type="spellStart"/>
      <w:r>
        <w:t>PropAgree</w:t>
      </w:r>
      <w:proofErr w:type="spellEnd"/>
      <w:r>
        <w:t xml:space="preserve">. If </w:t>
      </w:r>
      <w:r w:rsidRPr="00590724">
        <w:rPr>
          <w:i/>
          <w:iCs/>
        </w:rPr>
        <w:t>applicabilityConfigList-r19</w:t>
      </w:r>
      <w:r>
        <w:t xml:space="preserve"> is presented, UE is allowed to report applicability via UAI.</w:t>
      </w:r>
    </w:p>
    <w:p w14:paraId="7354E261" w14:textId="77777777" w:rsidR="008B05E8" w:rsidRDefault="008B05E8" w:rsidP="008B05E8">
      <w:pPr>
        <w:pStyle w:val="Obs-prop"/>
      </w:pPr>
      <w:r>
        <w:rPr>
          <w:rFonts w:hint="eastAsia"/>
        </w:rPr>
        <w:t>P</w:t>
      </w:r>
      <w:r>
        <w:t xml:space="preserve">roposal 4: [Z001/Z002] is </w:t>
      </w:r>
      <w:proofErr w:type="spellStart"/>
      <w:r>
        <w:t>PropReject</w:t>
      </w:r>
      <w:proofErr w:type="spellEnd"/>
      <w:r>
        <w:t>.</w:t>
      </w:r>
    </w:p>
    <w:p w14:paraId="1A7D88EB" w14:textId="77777777" w:rsidR="008B05E8" w:rsidRDefault="008B05E8" w:rsidP="008B05E8">
      <w:pPr>
        <w:pStyle w:val="Obs-prop"/>
        <w:rPr>
          <w:lang w:eastAsia="zh-CN"/>
        </w:rPr>
      </w:pPr>
      <w:r>
        <w:rPr>
          <w:rFonts w:hint="eastAsia"/>
          <w:lang w:eastAsia="zh-CN"/>
        </w:rPr>
        <w:t>O</w:t>
      </w:r>
      <w:r>
        <w:rPr>
          <w:lang w:eastAsia="zh-CN"/>
        </w:rPr>
        <w:t xml:space="preserve">bservation 2: Considering some network vendors want cell-specific associated ID, it is very likely that UE’s full applicability report at source </w:t>
      </w:r>
      <w:proofErr w:type="spellStart"/>
      <w:r>
        <w:rPr>
          <w:lang w:eastAsia="zh-CN"/>
        </w:rPr>
        <w:t>gNB</w:t>
      </w:r>
      <w:proofErr w:type="spellEnd"/>
      <w:r>
        <w:rPr>
          <w:lang w:eastAsia="zh-CN"/>
        </w:rPr>
        <w:t xml:space="preserve"> will not be applicable at target </w:t>
      </w:r>
      <w:proofErr w:type="spellStart"/>
      <w:r>
        <w:rPr>
          <w:lang w:eastAsia="zh-CN"/>
        </w:rPr>
        <w:t>gNB</w:t>
      </w:r>
      <w:proofErr w:type="spellEnd"/>
      <w:r>
        <w:rPr>
          <w:lang w:eastAsia="zh-CN"/>
        </w:rPr>
        <w:t>, due to the change of associated ID (and its representative meaning of beam property).</w:t>
      </w:r>
    </w:p>
    <w:p w14:paraId="25293EA4" w14:textId="0D17C02D" w:rsidR="003D04DE" w:rsidRPr="008B05E8" w:rsidRDefault="008B05E8" w:rsidP="008B05E8">
      <w:pPr>
        <w:pStyle w:val="Obs-prop"/>
        <w:rPr>
          <w:lang w:eastAsia="zh-CN"/>
        </w:rPr>
      </w:pPr>
      <w:r>
        <w:t>Proposal 5: [</w:t>
      </w:r>
      <w:r>
        <w:rPr>
          <w:rFonts w:hint="eastAsia"/>
        </w:rPr>
        <w:t>B</w:t>
      </w:r>
      <w:r>
        <w:t xml:space="preserve">206] is </w:t>
      </w:r>
      <w:proofErr w:type="spellStart"/>
      <w:r>
        <w:t>PropReject</w:t>
      </w:r>
      <w:proofErr w:type="spellEnd"/>
      <w:r>
        <w:t xml:space="preserve">. The target </w:t>
      </w:r>
      <w:proofErr w:type="spellStart"/>
      <w:r>
        <w:t>gNB</w:t>
      </w:r>
      <w:proofErr w:type="spellEnd"/>
      <w:r>
        <w:t xml:space="preserve"> can always request UE to report its full applicability information that is applicable to the target </w:t>
      </w:r>
      <w:proofErr w:type="spellStart"/>
      <w:r>
        <w:t>gNB</w:t>
      </w:r>
      <w:proofErr w:type="spellEnd"/>
      <w:r>
        <w:t xml:space="preserve"> after UE’s handover.</w:t>
      </w:r>
    </w:p>
    <w:p w14:paraId="15444683" w14:textId="633436EB" w:rsidR="002E6323" w:rsidRDefault="002E6323" w:rsidP="00B913F9">
      <w:pPr>
        <w:rPr>
          <w:lang w:val="en-GB"/>
        </w:rPr>
      </w:pPr>
    </w:p>
    <w:sectPr w:rsidR="002E63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C196C" w14:textId="77777777" w:rsidR="00D87C88" w:rsidRDefault="00D87C88" w:rsidP="00365FEB">
      <w:pPr>
        <w:spacing w:after="0"/>
      </w:pPr>
      <w:r>
        <w:separator/>
      </w:r>
    </w:p>
  </w:endnote>
  <w:endnote w:type="continuationSeparator" w:id="0">
    <w:p w14:paraId="0EC49F10" w14:textId="77777777" w:rsidR="00D87C88" w:rsidRDefault="00D87C88" w:rsidP="00365F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24F7C" w14:textId="77777777" w:rsidR="00D87C88" w:rsidRDefault="00D87C88" w:rsidP="00365FEB">
      <w:pPr>
        <w:spacing w:after="0"/>
      </w:pPr>
      <w:r>
        <w:separator/>
      </w:r>
    </w:p>
  </w:footnote>
  <w:footnote w:type="continuationSeparator" w:id="0">
    <w:p w14:paraId="1FE34109" w14:textId="77777777" w:rsidR="00D87C88" w:rsidRDefault="00D87C88" w:rsidP="00365F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E"/>
    <w:lvl w:ilvl="0">
      <w:numFmt w:val="decimal"/>
      <w:pStyle w:val="BL"/>
      <w:lvlText w:val="*"/>
      <w:lvlJc w:val="left"/>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C00D7D"/>
    <w:multiLevelType w:val="hybridMultilevel"/>
    <w:tmpl w:val="9D8EE186"/>
    <w:lvl w:ilvl="0" w:tplc="0F7C4F56">
      <w:numFmt w:val="bullet"/>
      <w:lvlText w:val="-"/>
      <w:lvlJc w:val="left"/>
      <w:pPr>
        <w:ind w:left="720" w:hanging="360"/>
      </w:pPr>
      <w:rPr>
        <w:rFonts w:ascii="Arial" w:eastAsiaTheme="minorEastAsia" w:hAnsi="Arial" w:cs="Arial" w:hint="default"/>
      </w:rPr>
    </w:lvl>
    <w:lvl w:ilvl="1" w:tplc="2000001B">
      <w:start w:val="1"/>
      <w:numFmt w:val="lowerRoman"/>
      <w:lvlText w:val="%2."/>
      <w:lvlJc w:val="righ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4A307AF"/>
    <w:multiLevelType w:val="multilevel"/>
    <w:tmpl w:val="04A307AF"/>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81425CD"/>
    <w:multiLevelType w:val="multilevel"/>
    <w:tmpl w:val="081425CD"/>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B043D15"/>
    <w:multiLevelType w:val="hybridMultilevel"/>
    <w:tmpl w:val="9050B088"/>
    <w:lvl w:ilvl="0" w:tplc="B6B25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F77F19"/>
    <w:multiLevelType w:val="singleLevel"/>
    <w:tmpl w:val="18F77F19"/>
    <w:lvl w:ilvl="0">
      <w:start w:val="1"/>
      <w:numFmt w:val="bullet"/>
      <w:lvlText w:val=""/>
      <w:lvlJc w:val="left"/>
      <w:pPr>
        <w:ind w:left="420" w:hanging="420"/>
      </w:pPr>
      <w:rPr>
        <w:rFonts w:ascii="Wingdings" w:hAnsi="Wingdings" w:hint="default"/>
      </w:rPr>
    </w:lvl>
  </w:abstractNum>
  <w:abstractNum w:abstractNumId="13" w15:restartNumberingAfterBreak="0">
    <w:nsid w:val="1F581A16"/>
    <w:multiLevelType w:val="hybridMultilevel"/>
    <w:tmpl w:val="E6481662"/>
    <w:lvl w:ilvl="0" w:tplc="C73A9DF2">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A73376"/>
    <w:multiLevelType w:val="hybridMultilevel"/>
    <w:tmpl w:val="9D64A4E2"/>
    <w:lvl w:ilvl="0" w:tplc="11E247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285619C7"/>
    <w:multiLevelType w:val="hybridMultilevel"/>
    <w:tmpl w:val="90020B06"/>
    <w:lvl w:ilvl="0" w:tplc="FFFFFFFF">
      <w:numFmt w:val="bullet"/>
      <w:lvlText w:val="-"/>
      <w:lvlJc w:val="left"/>
      <w:pPr>
        <w:ind w:left="720" w:hanging="360"/>
      </w:pPr>
      <w:rPr>
        <w:rFonts w:ascii="Arial" w:eastAsiaTheme="minorEastAsia" w:hAnsi="Arial" w:cs="Arial" w:hint="default"/>
      </w:rPr>
    </w:lvl>
    <w:lvl w:ilvl="1" w:tplc="2000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2146A76"/>
    <w:multiLevelType w:val="multilevel"/>
    <w:tmpl w:val="32146A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3E38236B"/>
    <w:multiLevelType w:val="multilevel"/>
    <w:tmpl w:val="3E38236B"/>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29F16C0"/>
    <w:multiLevelType w:val="multilevel"/>
    <w:tmpl w:val="429F16C0"/>
    <w:lvl w:ilvl="0">
      <w:start w:val="1"/>
      <w:numFmt w:val="bullet"/>
      <w:lvlText w:val="-"/>
      <w:lvlJc w:val="left"/>
      <w:pPr>
        <w:ind w:left="360" w:hanging="36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53F48D7"/>
    <w:multiLevelType w:val="multilevel"/>
    <w:tmpl w:val="453F48D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92CC5"/>
    <w:multiLevelType w:val="hybridMultilevel"/>
    <w:tmpl w:val="6B401358"/>
    <w:lvl w:ilvl="0" w:tplc="5754828C">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15:restartNumberingAfterBreak="0">
    <w:nsid w:val="547B3AE2"/>
    <w:multiLevelType w:val="hybridMultilevel"/>
    <w:tmpl w:val="539AB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5B050E"/>
    <w:multiLevelType w:val="multilevel"/>
    <w:tmpl w:val="5B5B050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dstrike w:val="0"/>
        <w:color w:val="auto"/>
        <w:u w:val="none"/>
        <w:effect w:val="none"/>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dstrike w:val="0"/>
        <w:color w:val="auto"/>
        <w:u w:val="none"/>
        <w:effect w:val="none"/>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C7429AB"/>
    <w:multiLevelType w:val="hybridMultilevel"/>
    <w:tmpl w:val="877285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C22F08"/>
    <w:multiLevelType w:val="multilevel"/>
    <w:tmpl w:val="68C22F08"/>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6F00336D"/>
    <w:multiLevelType w:val="hybridMultilevel"/>
    <w:tmpl w:val="BD7E2D0E"/>
    <w:lvl w:ilvl="0" w:tplc="8EB8B0A8">
      <w:start w:val="1"/>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F740420"/>
    <w:multiLevelType w:val="hybridMultilevel"/>
    <w:tmpl w:val="DA7EAB6C"/>
    <w:lvl w:ilvl="0" w:tplc="5992D0FC">
      <w:start w:val="5"/>
      <w:numFmt w:val="bullet"/>
      <w:lvlText w:val="-"/>
      <w:lvlJc w:val="left"/>
      <w:pPr>
        <w:ind w:left="360" w:hanging="360"/>
      </w:pPr>
      <w:rPr>
        <w:rFonts w:ascii="Times New Roman" w:eastAsiaTheme="minorHAnsi"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8E7CE4"/>
    <w:multiLevelType w:val="multilevel"/>
    <w:tmpl w:val="6F8E7CE4"/>
    <w:lvl w:ilvl="0">
      <w:start w:val="1"/>
      <w:numFmt w:val="decimal"/>
      <w:lvlText w:val="%1)"/>
      <w:lvlJc w:val="left"/>
      <w:pPr>
        <w:ind w:left="800" w:hanging="360"/>
      </w:pPr>
    </w:lvl>
    <w:lvl w:ilvl="1">
      <w:start w:val="1"/>
      <w:numFmt w:val="lowerLetter"/>
      <w:lvlText w:val="%2."/>
      <w:lvlJc w:val="left"/>
      <w:pPr>
        <w:ind w:left="1520" w:hanging="360"/>
      </w:pPr>
    </w:lvl>
    <w:lvl w:ilvl="2">
      <w:start w:val="1"/>
      <w:numFmt w:val="lowerRoman"/>
      <w:lvlText w:val="%3."/>
      <w:lvlJc w:val="right"/>
      <w:pPr>
        <w:ind w:left="2240" w:hanging="180"/>
      </w:pPr>
    </w:lvl>
    <w:lvl w:ilvl="3">
      <w:start w:val="1"/>
      <w:numFmt w:val="decimal"/>
      <w:lvlText w:val="%4."/>
      <w:lvlJc w:val="left"/>
      <w:pPr>
        <w:ind w:left="2960" w:hanging="360"/>
      </w:pPr>
    </w:lvl>
    <w:lvl w:ilvl="4">
      <w:start w:val="1"/>
      <w:numFmt w:val="lowerLetter"/>
      <w:lvlText w:val="%5."/>
      <w:lvlJc w:val="left"/>
      <w:pPr>
        <w:ind w:left="3680" w:hanging="360"/>
      </w:pPr>
    </w:lvl>
    <w:lvl w:ilvl="5">
      <w:start w:val="1"/>
      <w:numFmt w:val="lowerRoman"/>
      <w:lvlText w:val="%6."/>
      <w:lvlJc w:val="right"/>
      <w:pPr>
        <w:ind w:left="4400" w:hanging="180"/>
      </w:pPr>
    </w:lvl>
    <w:lvl w:ilvl="6">
      <w:start w:val="1"/>
      <w:numFmt w:val="decimal"/>
      <w:lvlText w:val="%7."/>
      <w:lvlJc w:val="left"/>
      <w:pPr>
        <w:ind w:left="5120" w:hanging="360"/>
      </w:pPr>
    </w:lvl>
    <w:lvl w:ilvl="7">
      <w:start w:val="1"/>
      <w:numFmt w:val="lowerLetter"/>
      <w:lvlText w:val="%8."/>
      <w:lvlJc w:val="left"/>
      <w:pPr>
        <w:ind w:left="5840" w:hanging="360"/>
      </w:pPr>
    </w:lvl>
    <w:lvl w:ilvl="8">
      <w:start w:val="1"/>
      <w:numFmt w:val="lowerRoman"/>
      <w:lvlText w:val="%9."/>
      <w:lvlJc w:val="right"/>
      <w:pPr>
        <w:ind w:left="6560" w:hanging="180"/>
      </w:pPr>
    </w:lvl>
  </w:abstractNum>
  <w:abstractNum w:abstractNumId="37"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27B1F75"/>
    <w:multiLevelType w:val="multilevel"/>
    <w:tmpl w:val="727B1F75"/>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82A477C"/>
    <w:multiLevelType w:val="hybridMultilevel"/>
    <w:tmpl w:val="8BB420A2"/>
    <w:lvl w:ilvl="0" w:tplc="EF2274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BC7B67"/>
    <w:multiLevelType w:val="hybridMultilevel"/>
    <w:tmpl w:val="92181E5E"/>
    <w:lvl w:ilvl="0" w:tplc="EB92D33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2F0EAF"/>
    <w:multiLevelType w:val="multilevel"/>
    <w:tmpl w:val="7F2F0EAF"/>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6"/>
  </w:num>
  <w:num w:numId="2">
    <w:abstractNumId w:val="15"/>
  </w:num>
  <w:num w:numId="3">
    <w:abstractNumId w:val="5"/>
  </w:num>
  <w:num w:numId="4">
    <w:abstractNumId w:val="11"/>
  </w:num>
  <w:num w:numId="5">
    <w:abstractNumId w:val="3"/>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22"/>
  </w:num>
  <w:num w:numId="7">
    <w:abstractNumId w:val="24"/>
  </w:num>
  <w:num w:numId="8">
    <w:abstractNumId w:val="33"/>
    <w:lvlOverride w:ilvl="0">
      <w:startOverride w:val="1"/>
    </w:lvlOverride>
  </w:num>
  <w:num w:numId="9">
    <w:abstractNumId w:val="0"/>
  </w:num>
  <w:num w:numId="10">
    <w:abstractNumId w:val="23"/>
  </w:num>
  <w:num w:numId="11">
    <w:abstractNumId w:val="41"/>
  </w:num>
  <w:num w:numId="12">
    <w:abstractNumId w:val="7"/>
  </w:num>
  <w:num w:numId="13">
    <w:abstractNumId w:val="20"/>
  </w:num>
  <w:num w:numId="14">
    <w:abstractNumId w:val="18"/>
  </w:num>
  <w:num w:numId="15">
    <w:abstractNumId w:val="37"/>
  </w:num>
  <w:num w:numId="16">
    <w:abstractNumId w:val="8"/>
  </w:num>
  <w:num w:numId="17">
    <w:abstractNumId w:val="19"/>
  </w:num>
  <w:num w:numId="18">
    <w:abstractNumId w:val="32"/>
  </w:num>
  <w:num w:numId="19">
    <w:abstractNumId w:val="9"/>
  </w:num>
  <w:num w:numId="20">
    <w:abstractNumId w:val="13"/>
  </w:num>
  <w:num w:numId="21">
    <w:abstractNumId w:val="33"/>
    <w:lvlOverride w:ilvl="0">
      <w:startOverride w:val="1"/>
    </w:lvlOverride>
    <w:lvlOverride w:ilvl="1"/>
    <w:lvlOverride w:ilvl="2"/>
    <w:lvlOverride w:ilvl="3"/>
    <w:lvlOverride w:ilvl="4"/>
    <w:lvlOverride w:ilvl="5"/>
    <w:lvlOverride w:ilvl="6"/>
    <w:lvlOverride w:ilvl="7"/>
    <w:lvlOverride w:ilvl="8"/>
  </w:num>
  <w:num w:numId="22">
    <w:abstractNumId w:val="40"/>
  </w:num>
  <w:num w:numId="23">
    <w:abstractNumId w:val="35"/>
  </w:num>
  <w:num w:numId="24">
    <w:abstractNumId w:val="14"/>
  </w:num>
  <w:num w:numId="25">
    <w:abstractNumId w:val="25"/>
  </w:num>
  <w:num w:numId="26">
    <w:abstractNumId w:val="34"/>
  </w:num>
  <w:num w:numId="27">
    <w:abstractNumId w:val="17"/>
  </w:num>
  <w:num w:numId="28">
    <w:abstractNumId w:val="29"/>
  </w:num>
  <w:num w:numId="29">
    <w:abstractNumId w:val="12"/>
  </w:num>
  <w:num w:numId="30">
    <w:abstractNumId w:val="21"/>
  </w:num>
  <w:num w:numId="31">
    <w:abstractNumId w:val="4"/>
  </w:num>
  <w:num w:numId="32">
    <w:abstractNumId w:val="31"/>
  </w:num>
  <w:num w:numId="33">
    <w:abstractNumId w:val="16"/>
  </w:num>
  <w:num w:numId="34">
    <w:abstractNumId w:val="6"/>
  </w:num>
  <w:num w:numId="35">
    <w:abstractNumId w:val="27"/>
  </w:num>
  <w:num w:numId="36">
    <w:abstractNumId w:val="2"/>
  </w:num>
  <w:num w:numId="37">
    <w:abstractNumId w:val="1"/>
  </w:num>
  <w:num w:numId="38">
    <w:abstractNumId w:val="36"/>
  </w:num>
  <w:num w:numId="39">
    <w:abstractNumId w:val="10"/>
  </w:num>
  <w:num w:numId="40">
    <w:abstractNumId w:val="39"/>
  </w:num>
  <w:num w:numId="41">
    <w:abstractNumId w:val="30"/>
  </w:num>
  <w:num w:numId="42">
    <w:abstractNumId w:val="28"/>
  </w:num>
  <w:num w:numId="43">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bordersDoNotSurroundHeader/>
  <w:bordersDoNotSurroundFooter/>
  <w:proofState w:spelling="clean" w:grammar="clean"/>
  <w:defaultTabStop w:val="72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DDDD6F2"/>
    <w:rsid w:val="EEEBFDBF"/>
    <w:rsid w:val="F757D068"/>
    <w:rsid w:val="FAFE3A58"/>
    <w:rsid w:val="FD7BC1B4"/>
    <w:rsid w:val="FEB71F71"/>
    <w:rsid w:val="00000271"/>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5EC"/>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33F"/>
    <w:rsid w:val="00015461"/>
    <w:rsid w:val="000159B0"/>
    <w:rsid w:val="00015C7C"/>
    <w:rsid w:val="0001660D"/>
    <w:rsid w:val="000168D9"/>
    <w:rsid w:val="00016CEB"/>
    <w:rsid w:val="000176FE"/>
    <w:rsid w:val="00017875"/>
    <w:rsid w:val="00020098"/>
    <w:rsid w:val="00020296"/>
    <w:rsid w:val="000203CA"/>
    <w:rsid w:val="00020606"/>
    <w:rsid w:val="00020766"/>
    <w:rsid w:val="000207FD"/>
    <w:rsid w:val="00020F8F"/>
    <w:rsid w:val="0002154F"/>
    <w:rsid w:val="00021B34"/>
    <w:rsid w:val="00021CE0"/>
    <w:rsid w:val="00021DA5"/>
    <w:rsid w:val="00021ECE"/>
    <w:rsid w:val="00021EE9"/>
    <w:rsid w:val="00022047"/>
    <w:rsid w:val="0002241F"/>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1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41"/>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168"/>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CA6"/>
    <w:rsid w:val="00051FBB"/>
    <w:rsid w:val="00052091"/>
    <w:rsid w:val="00052347"/>
    <w:rsid w:val="0005264B"/>
    <w:rsid w:val="000526F8"/>
    <w:rsid w:val="0005281B"/>
    <w:rsid w:val="00052A88"/>
    <w:rsid w:val="00052C71"/>
    <w:rsid w:val="00052D2C"/>
    <w:rsid w:val="00052E68"/>
    <w:rsid w:val="00052FF4"/>
    <w:rsid w:val="000530B5"/>
    <w:rsid w:val="000533A3"/>
    <w:rsid w:val="000535AA"/>
    <w:rsid w:val="0005366B"/>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65F0"/>
    <w:rsid w:val="000570F0"/>
    <w:rsid w:val="00057860"/>
    <w:rsid w:val="00057ADD"/>
    <w:rsid w:val="0006004C"/>
    <w:rsid w:val="000603DA"/>
    <w:rsid w:val="00060634"/>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5B0"/>
    <w:rsid w:val="000808C4"/>
    <w:rsid w:val="00080AAD"/>
    <w:rsid w:val="00080BEB"/>
    <w:rsid w:val="000816A0"/>
    <w:rsid w:val="00081781"/>
    <w:rsid w:val="00081C48"/>
    <w:rsid w:val="00081CC4"/>
    <w:rsid w:val="00081CC8"/>
    <w:rsid w:val="00081D56"/>
    <w:rsid w:val="00081DF4"/>
    <w:rsid w:val="000824EB"/>
    <w:rsid w:val="00082DF6"/>
    <w:rsid w:val="00082E3F"/>
    <w:rsid w:val="00083202"/>
    <w:rsid w:val="00083465"/>
    <w:rsid w:val="00083DC4"/>
    <w:rsid w:val="00083DDB"/>
    <w:rsid w:val="00084233"/>
    <w:rsid w:val="000845F3"/>
    <w:rsid w:val="00084A24"/>
    <w:rsid w:val="00084B13"/>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93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2BD"/>
    <w:rsid w:val="0009768F"/>
    <w:rsid w:val="00097B36"/>
    <w:rsid w:val="000A0319"/>
    <w:rsid w:val="000A04BB"/>
    <w:rsid w:val="000A0623"/>
    <w:rsid w:val="000A08A2"/>
    <w:rsid w:val="000A1018"/>
    <w:rsid w:val="000A1C2B"/>
    <w:rsid w:val="000A1CB1"/>
    <w:rsid w:val="000A1D48"/>
    <w:rsid w:val="000A1DC5"/>
    <w:rsid w:val="000A2197"/>
    <w:rsid w:val="000A2C61"/>
    <w:rsid w:val="000A2D65"/>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20B1"/>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5BC"/>
    <w:rsid w:val="000C59A2"/>
    <w:rsid w:val="000C5A66"/>
    <w:rsid w:val="000C5FD3"/>
    <w:rsid w:val="000C60A4"/>
    <w:rsid w:val="000C6254"/>
    <w:rsid w:val="000C638B"/>
    <w:rsid w:val="000C6476"/>
    <w:rsid w:val="000C64C5"/>
    <w:rsid w:val="000C6D5F"/>
    <w:rsid w:val="000C7371"/>
    <w:rsid w:val="000C7A1D"/>
    <w:rsid w:val="000C7A90"/>
    <w:rsid w:val="000C7C3D"/>
    <w:rsid w:val="000C7D6D"/>
    <w:rsid w:val="000D01D1"/>
    <w:rsid w:val="000D0215"/>
    <w:rsid w:val="000D03D2"/>
    <w:rsid w:val="000D041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BA0"/>
    <w:rsid w:val="000E4EB1"/>
    <w:rsid w:val="000E570D"/>
    <w:rsid w:val="000E63B1"/>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17"/>
    <w:rsid w:val="000F0ACF"/>
    <w:rsid w:val="000F0E90"/>
    <w:rsid w:val="000F14EF"/>
    <w:rsid w:val="000F18A9"/>
    <w:rsid w:val="000F1FF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8DD"/>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352"/>
    <w:rsid w:val="001217EE"/>
    <w:rsid w:val="00121952"/>
    <w:rsid w:val="00121966"/>
    <w:rsid w:val="00121994"/>
    <w:rsid w:val="00121FB6"/>
    <w:rsid w:val="001220E4"/>
    <w:rsid w:val="00122401"/>
    <w:rsid w:val="00122612"/>
    <w:rsid w:val="001227EA"/>
    <w:rsid w:val="00122C71"/>
    <w:rsid w:val="00122DF1"/>
    <w:rsid w:val="00122EAA"/>
    <w:rsid w:val="0012324D"/>
    <w:rsid w:val="00123604"/>
    <w:rsid w:val="00123BD5"/>
    <w:rsid w:val="001240F9"/>
    <w:rsid w:val="0012429A"/>
    <w:rsid w:val="00124551"/>
    <w:rsid w:val="001247D5"/>
    <w:rsid w:val="001248FA"/>
    <w:rsid w:val="001249C9"/>
    <w:rsid w:val="00124FD6"/>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4C1"/>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88F"/>
    <w:rsid w:val="00142BF0"/>
    <w:rsid w:val="00142C12"/>
    <w:rsid w:val="00142CE6"/>
    <w:rsid w:val="0014333B"/>
    <w:rsid w:val="00143700"/>
    <w:rsid w:val="0014439C"/>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0F88"/>
    <w:rsid w:val="00151022"/>
    <w:rsid w:val="001512B3"/>
    <w:rsid w:val="0015142C"/>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0AD"/>
    <w:rsid w:val="00153122"/>
    <w:rsid w:val="0015314A"/>
    <w:rsid w:val="00153367"/>
    <w:rsid w:val="0015367E"/>
    <w:rsid w:val="0015388F"/>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B8B"/>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6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660"/>
    <w:rsid w:val="00172C43"/>
    <w:rsid w:val="00172E0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A4"/>
    <w:rsid w:val="001759F4"/>
    <w:rsid w:val="00175B80"/>
    <w:rsid w:val="00175D8A"/>
    <w:rsid w:val="001763DE"/>
    <w:rsid w:val="00176532"/>
    <w:rsid w:val="00176F8E"/>
    <w:rsid w:val="00177A5D"/>
    <w:rsid w:val="00177FA9"/>
    <w:rsid w:val="001804EA"/>
    <w:rsid w:val="0018057B"/>
    <w:rsid w:val="00180790"/>
    <w:rsid w:val="001814CD"/>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27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1B19"/>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0440"/>
    <w:rsid w:val="001A1506"/>
    <w:rsid w:val="001A260A"/>
    <w:rsid w:val="001A2C26"/>
    <w:rsid w:val="001A2DDC"/>
    <w:rsid w:val="001A2E74"/>
    <w:rsid w:val="001A34D5"/>
    <w:rsid w:val="001A3EB9"/>
    <w:rsid w:val="001A3FE5"/>
    <w:rsid w:val="001A41D2"/>
    <w:rsid w:val="001A439D"/>
    <w:rsid w:val="001A4DC6"/>
    <w:rsid w:val="001A5161"/>
    <w:rsid w:val="001A523A"/>
    <w:rsid w:val="001A541E"/>
    <w:rsid w:val="001A5797"/>
    <w:rsid w:val="001A6690"/>
    <w:rsid w:val="001A6718"/>
    <w:rsid w:val="001A6821"/>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677"/>
    <w:rsid w:val="001B4CF2"/>
    <w:rsid w:val="001B4E25"/>
    <w:rsid w:val="001B5C40"/>
    <w:rsid w:val="001B5F71"/>
    <w:rsid w:val="001B687C"/>
    <w:rsid w:val="001B7725"/>
    <w:rsid w:val="001B786D"/>
    <w:rsid w:val="001B78AB"/>
    <w:rsid w:val="001B7B0F"/>
    <w:rsid w:val="001B7C4B"/>
    <w:rsid w:val="001C0BF5"/>
    <w:rsid w:val="001C0C42"/>
    <w:rsid w:val="001C1522"/>
    <w:rsid w:val="001C1946"/>
    <w:rsid w:val="001C1B7A"/>
    <w:rsid w:val="001C1DAC"/>
    <w:rsid w:val="001C20E0"/>
    <w:rsid w:val="001C210B"/>
    <w:rsid w:val="001C221B"/>
    <w:rsid w:val="001C27D1"/>
    <w:rsid w:val="001C2800"/>
    <w:rsid w:val="001C3549"/>
    <w:rsid w:val="001C3589"/>
    <w:rsid w:val="001C35C7"/>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A01"/>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1E99"/>
    <w:rsid w:val="001D220D"/>
    <w:rsid w:val="001D2308"/>
    <w:rsid w:val="001D28AD"/>
    <w:rsid w:val="001D2E51"/>
    <w:rsid w:val="001D3434"/>
    <w:rsid w:val="001D36C5"/>
    <w:rsid w:val="001D38A9"/>
    <w:rsid w:val="001D39D9"/>
    <w:rsid w:val="001D3AF7"/>
    <w:rsid w:val="001D3C59"/>
    <w:rsid w:val="001D470F"/>
    <w:rsid w:val="001D4D02"/>
    <w:rsid w:val="001D556C"/>
    <w:rsid w:val="001D5B34"/>
    <w:rsid w:val="001D5F77"/>
    <w:rsid w:val="001D630F"/>
    <w:rsid w:val="001D64A9"/>
    <w:rsid w:val="001D6915"/>
    <w:rsid w:val="001D6D8E"/>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2CF6"/>
    <w:rsid w:val="001E3023"/>
    <w:rsid w:val="001E3193"/>
    <w:rsid w:val="001E3608"/>
    <w:rsid w:val="001E3761"/>
    <w:rsid w:val="001E3B0D"/>
    <w:rsid w:val="001E3E8A"/>
    <w:rsid w:val="001E415B"/>
    <w:rsid w:val="001E4379"/>
    <w:rsid w:val="001E43DF"/>
    <w:rsid w:val="001E4557"/>
    <w:rsid w:val="001E4C53"/>
    <w:rsid w:val="001E4F6B"/>
    <w:rsid w:val="001E502A"/>
    <w:rsid w:val="001E5344"/>
    <w:rsid w:val="001E5582"/>
    <w:rsid w:val="001E5C6A"/>
    <w:rsid w:val="001E5CB3"/>
    <w:rsid w:val="001E5E43"/>
    <w:rsid w:val="001E5E95"/>
    <w:rsid w:val="001E5F2A"/>
    <w:rsid w:val="001E690C"/>
    <w:rsid w:val="001E6E44"/>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28"/>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3EA9"/>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2DA8"/>
    <w:rsid w:val="00213073"/>
    <w:rsid w:val="00213370"/>
    <w:rsid w:val="002134DD"/>
    <w:rsid w:val="0021364C"/>
    <w:rsid w:val="002137B0"/>
    <w:rsid w:val="002139A3"/>
    <w:rsid w:val="00213D9A"/>
    <w:rsid w:val="0021433D"/>
    <w:rsid w:val="002146C0"/>
    <w:rsid w:val="00214706"/>
    <w:rsid w:val="0021495C"/>
    <w:rsid w:val="002149FC"/>
    <w:rsid w:val="00214DA7"/>
    <w:rsid w:val="0021555F"/>
    <w:rsid w:val="00215CCD"/>
    <w:rsid w:val="0021605A"/>
    <w:rsid w:val="0021611C"/>
    <w:rsid w:val="002161D3"/>
    <w:rsid w:val="00216330"/>
    <w:rsid w:val="00216BCD"/>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B3"/>
    <w:rsid w:val="00223EF3"/>
    <w:rsid w:val="002246EF"/>
    <w:rsid w:val="00224E2C"/>
    <w:rsid w:val="00224FC9"/>
    <w:rsid w:val="002250A4"/>
    <w:rsid w:val="002252EF"/>
    <w:rsid w:val="002253A3"/>
    <w:rsid w:val="00225CC6"/>
    <w:rsid w:val="00225F2D"/>
    <w:rsid w:val="0022730B"/>
    <w:rsid w:val="00227A40"/>
    <w:rsid w:val="00227B57"/>
    <w:rsid w:val="00227D59"/>
    <w:rsid w:val="00227F3B"/>
    <w:rsid w:val="00230359"/>
    <w:rsid w:val="0023124A"/>
    <w:rsid w:val="002312F3"/>
    <w:rsid w:val="00231567"/>
    <w:rsid w:val="00231A15"/>
    <w:rsid w:val="00231A34"/>
    <w:rsid w:val="00231A67"/>
    <w:rsid w:val="00231C8C"/>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B51"/>
    <w:rsid w:val="00235E69"/>
    <w:rsid w:val="002361A3"/>
    <w:rsid w:val="002361C4"/>
    <w:rsid w:val="0023742D"/>
    <w:rsid w:val="0023797E"/>
    <w:rsid w:val="00237B08"/>
    <w:rsid w:val="00237DD8"/>
    <w:rsid w:val="00237F46"/>
    <w:rsid w:val="002404FE"/>
    <w:rsid w:val="002408C1"/>
    <w:rsid w:val="002408EA"/>
    <w:rsid w:val="00241C4D"/>
    <w:rsid w:val="00242076"/>
    <w:rsid w:val="00242567"/>
    <w:rsid w:val="00242620"/>
    <w:rsid w:val="00242830"/>
    <w:rsid w:val="0024289F"/>
    <w:rsid w:val="00242BBD"/>
    <w:rsid w:val="00242D81"/>
    <w:rsid w:val="00242DFA"/>
    <w:rsid w:val="00243CFA"/>
    <w:rsid w:val="00243D76"/>
    <w:rsid w:val="00244086"/>
    <w:rsid w:val="0024424A"/>
    <w:rsid w:val="00244A22"/>
    <w:rsid w:val="00244B96"/>
    <w:rsid w:val="00244C95"/>
    <w:rsid w:val="00244F6D"/>
    <w:rsid w:val="00244FCB"/>
    <w:rsid w:val="0024549A"/>
    <w:rsid w:val="00245537"/>
    <w:rsid w:val="00245D24"/>
    <w:rsid w:val="002460AE"/>
    <w:rsid w:val="002467BA"/>
    <w:rsid w:val="00246B46"/>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B8E"/>
    <w:rsid w:val="00255C02"/>
    <w:rsid w:val="002565A7"/>
    <w:rsid w:val="0025677A"/>
    <w:rsid w:val="002573C9"/>
    <w:rsid w:val="00257895"/>
    <w:rsid w:val="00257A71"/>
    <w:rsid w:val="00257ABE"/>
    <w:rsid w:val="00257C01"/>
    <w:rsid w:val="00257E7C"/>
    <w:rsid w:val="0026081A"/>
    <w:rsid w:val="00260CD4"/>
    <w:rsid w:val="00260D8A"/>
    <w:rsid w:val="00261895"/>
    <w:rsid w:val="00261CCB"/>
    <w:rsid w:val="00261F8D"/>
    <w:rsid w:val="00262506"/>
    <w:rsid w:val="00262C57"/>
    <w:rsid w:val="00263C60"/>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DC7"/>
    <w:rsid w:val="00267E22"/>
    <w:rsid w:val="002702C9"/>
    <w:rsid w:val="00270748"/>
    <w:rsid w:val="00270808"/>
    <w:rsid w:val="00270934"/>
    <w:rsid w:val="00270D7E"/>
    <w:rsid w:val="00270E6E"/>
    <w:rsid w:val="00270F8B"/>
    <w:rsid w:val="00271043"/>
    <w:rsid w:val="00271120"/>
    <w:rsid w:val="0027126C"/>
    <w:rsid w:val="00271402"/>
    <w:rsid w:val="00272632"/>
    <w:rsid w:val="0027279B"/>
    <w:rsid w:val="00272C76"/>
    <w:rsid w:val="00272FAF"/>
    <w:rsid w:val="0027344A"/>
    <w:rsid w:val="0027396B"/>
    <w:rsid w:val="00273AA4"/>
    <w:rsid w:val="00273B55"/>
    <w:rsid w:val="00273D16"/>
    <w:rsid w:val="00274690"/>
    <w:rsid w:val="002746F5"/>
    <w:rsid w:val="002754CB"/>
    <w:rsid w:val="00275794"/>
    <w:rsid w:val="002757F7"/>
    <w:rsid w:val="00275848"/>
    <w:rsid w:val="0027632C"/>
    <w:rsid w:val="00276702"/>
    <w:rsid w:val="00276C3D"/>
    <w:rsid w:val="00276D58"/>
    <w:rsid w:val="0027720F"/>
    <w:rsid w:val="002774C7"/>
    <w:rsid w:val="00277788"/>
    <w:rsid w:val="00277B9E"/>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5F9C"/>
    <w:rsid w:val="0029634D"/>
    <w:rsid w:val="00296D44"/>
    <w:rsid w:val="00296EBE"/>
    <w:rsid w:val="002972C3"/>
    <w:rsid w:val="002975DA"/>
    <w:rsid w:val="0029786E"/>
    <w:rsid w:val="00297E4B"/>
    <w:rsid w:val="002A033A"/>
    <w:rsid w:val="002A05B2"/>
    <w:rsid w:val="002A0A42"/>
    <w:rsid w:val="002A1686"/>
    <w:rsid w:val="002A222F"/>
    <w:rsid w:val="002A22A3"/>
    <w:rsid w:val="002A2739"/>
    <w:rsid w:val="002A2837"/>
    <w:rsid w:val="002A289F"/>
    <w:rsid w:val="002A2927"/>
    <w:rsid w:val="002A358D"/>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1894"/>
    <w:rsid w:val="002C2287"/>
    <w:rsid w:val="002C267A"/>
    <w:rsid w:val="002C2CEE"/>
    <w:rsid w:val="002C30DB"/>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74A"/>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A9B"/>
    <w:rsid w:val="002D2FC2"/>
    <w:rsid w:val="002D2FE8"/>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46F"/>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323"/>
    <w:rsid w:val="002E6AA7"/>
    <w:rsid w:val="002E6B8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270C"/>
    <w:rsid w:val="002F336B"/>
    <w:rsid w:val="002F3938"/>
    <w:rsid w:val="002F3C61"/>
    <w:rsid w:val="002F3CFC"/>
    <w:rsid w:val="002F40AB"/>
    <w:rsid w:val="002F44A8"/>
    <w:rsid w:val="002F4771"/>
    <w:rsid w:val="002F4AB7"/>
    <w:rsid w:val="002F4E1D"/>
    <w:rsid w:val="002F4FE4"/>
    <w:rsid w:val="002F5998"/>
    <w:rsid w:val="002F5BD6"/>
    <w:rsid w:val="002F5E2A"/>
    <w:rsid w:val="002F5EF2"/>
    <w:rsid w:val="002F5F11"/>
    <w:rsid w:val="002F603E"/>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9AC"/>
    <w:rsid w:val="00301BE3"/>
    <w:rsid w:val="00301C1E"/>
    <w:rsid w:val="00302169"/>
    <w:rsid w:val="0030232D"/>
    <w:rsid w:val="0030239D"/>
    <w:rsid w:val="00302A05"/>
    <w:rsid w:val="00302C44"/>
    <w:rsid w:val="00302D33"/>
    <w:rsid w:val="00302E2A"/>
    <w:rsid w:val="00302ED0"/>
    <w:rsid w:val="00302ED9"/>
    <w:rsid w:val="0030304A"/>
    <w:rsid w:val="00303163"/>
    <w:rsid w:val="003032A4"/>
    <w:rsid w:val="00303A45"/>
    <w:rsid w:val="00304ABD"/>
    <w:rsid w:val="00304E98"/>
    <w:rsid w:val="00304F42"/>
    <w:rsid w:val="0030502A"/>
    <w:rsid w:val="00305284"/>
    <w:rsid w:val="003056C0"/>
    <w:rsid w:val="00305AB0"/>
    <w:rsid w:val="00305AC3"/>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2837"/>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5FA"/>
    <w:rsid w:val="003248C1"/>
    <w:rsid w:val="00324B64"/>
    <w:rsid w:val="00324BB2"/>
    <w:rsid w:val="00324DD3"/>
    <w:rsid w:val="00324F4D"/>
    <w:rsid w:val="0032500C"/>
    <w:rsid w:val="003253F2"/>
    <w:rsid w:val="00325753"/>
    <w:rsid w:val="0032584D"/>
    <w:rsid w:val="00325995"/>
    <w:rsid w:val="00325D77"/>
    <w:rsid w:val="00325EAB"/>
    <w:rsid w:val="00325EB0"/>
    <w:rsid w:val="00326020"/>
    <w:rsid w:val="00326386"/>
    <w:rsid w:val="0032679A"/>
    <w:rsid w:val="003267E3"/>
    <w:rsid w:val="00326D45"/>
    <w:rsid w:val="00327196"/>
    <w:rsid w:val="003276D3"/>
    <w:rsid w:val="00327779"/>
    <w:rsid w:val="003278E3"/>
    <w:rsid w:val="00327E19"/>
    <w:rsid w:val="003300FF"/>
    <w:rsid w:val="003301AF"/>
    <w:rsid w:val="00330B49"/>
    <w:rsid w:val="00330BE8"/>
    <w:rsid w:val="0033137E"/>
    <w:rsid w:val="0033140B"/>
    <w:rsid w:val="003319FC"/>
    <w:rsid w:val="00331B6F"/>
    <w:rsid w:val="00331C3E"/>
    <w:rsid w:val="003323D9"/>
    <w:rsid w:val="00332EFE"/>
    <w:rsid w:val="00333023"/>
    <w:rsid w:val="003332BF"/>
    <w:rsid w:val="00333698"/>
    <w:rsid w:val="003336CE"/>
    <w:rsid w:val="003337DE"/>
    <w:rsid w:val="00333CA4"/>
    <w:rsid w:val="00333F3B"/>
    <w:rsid w:val="00334630"/>
    <w:rsid w:val="00334712"/>
    <w:rsid w:val="00334785"/>
    <w:rsid w:val="00334FAB"/>
    <w:rsid w:val="003350BB"/>
    <w:rsid w:val="003357A9"/>
    <w:rsid w:val="00335A4C"/>
    <w:rsid w:val="00335BC1"/>
    <w:rsid w:val="00336928"/>
    <w:rsid w:val="00336BAA"/>
    <w:rsid w:val="00336E7F"/>
    <w:rsid w:val="00336FC2"/>
    <w:rsid w:val="0033714E"/>
    <w:rsid w:val="00337AAA"/>
    <w:rsid w:val="00337D97"/>
    <w:rsid w:val="00337E61"/>
    <w:rsid w:val="0034015D"/>
    <w:rsid w:val="003402A3"/>
    <w:rsid w:val="00340B32"/>
    <w:rsid w:val="00340B76"/>
    <w:rsid w:val="00341292"/>
    <w:rsid w:val="00341F45"/>
    <w:rsid w:val="00342599"/>
    <w:rsid w:val="00342712"/>
    <w:rsid w:val="00342866"/>
    <w:rsid w:val="00342936"/>
    <w:rsid w:val="00342AEF"/>
    <w:rsid w:val="00342B16"/>
    <w:rsid w:val="00342E5D"/>
    <w:rsid w:val="00343080"/>
    <w:rsid w:val="0034328F"/>
    <w:rsid w:val="003436B7"/>
    <w:rsid w:val="00343A59"/>
    <w:rsid w:val="00344EB3"/>
    <w:rsid w:val="0034504F"/>
    <w:rsid w:val="00345291"/>
    <w:rsid w:val="003453C6"/>
    <w:rsid w:val="003454DC"/>
    <w:rsid w:val="00345515"/>
    <w:rsid w:val="00345920"/>
    <w:rsid w:val="00345D9C"/>
    <w:rsid w:val="00346196"/>
    <w:rsid w:val="0034636F"/>
    <w:rsid w:val="003463FE"/>
    <w:rsid w:val="003467C0"/>
    <w:rsid w:val="00346AB9"/>
    <w:rsid w:val="00346B36"/>
    <w:rsid w:val="00346C54"/>
    <w:rsid w:val="00346EB0"/>
    <w:rsid w:val="003471C7"/>
    <w:rsid w:val="00347208"/>
    <w:rsid w:val="00347232"/>
    <w:rsid w:val="00347543"/>
    <w:rsid w:val="00347573"/>
    <w:rsid w:val="00347958"/>
    <w:rsid w:val="00347B98"/>
    <w:rsid w:val="00350002"/>
    <w:rsid w:val="00350471"/>
    <w:rsid w:val="00350E8A"/>
    <w:rsid w:val="003512EB"/>
    <w:rsid w:val="00351A0F"/>
    <w:rsid w:val="00351C27"/>
    <w:rsid w:val="00351DD0"/>
    <w:rsid w:val="0035214A"/>
    <w:rsid w:val="00352160"/>
    <w:rsid w:val="0035223A"/>
    <w:rsid w:val="003523E9"/>
    <w:rsid w:val="00352C3C"/>
    <w:rsid w:val="00352E70"/>
    <w:rsid w:val="0035324C"/>
    <w:rsid w:val="003534DF"/>
    <w:rsid w:val="003535C1"/>
    <w:rsid w:val="003539CE"/>
    <w:rsid w:val="003541BF"/>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539"/>
    <w:rsid w:val="003608B5"/>
    <w:rsid w:val="00360B56"/>
    <w:rsid w:val="00360CEE"/>
    <w:rsid w:val="00360D6A"/>
    <w:rsid w:val="0036119F"/>
    <w:rsid w:val="003612CB"/>
    <w:rsid w:val="003613DD"/>
    <w:rsid w:val="0036180C"/>
    <w:rsid w:val="00361AAC"/>
    <w:rsid w:val="00361AC0"/>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5FEB"/>
    <w:rsid w:val="0036668E"/>
    <w:rsid w:val="00366729"/>
    <w:rsid w:val="0036687C"/>
    <w:rsid w:val="00366CBE"/>
    <w:rsid w:val="00366CD4"/>
    <w:rsid w:val="00366DC2"/>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6A3"/>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603"/>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DC4"/>
    <w:rsid w:val="00397F5D"/>
    <w:rsid w:val="003A0140"/>
    <w:rsid w:val="003A050A"/>
    <w:rsid w:val="003A074F"/>
    <w:rsid w:val="003A0CB9"/>
    <w:rsid w:val="003A1011"/>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162"/>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2C"/>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83A"/>
    <w:rsid w:val="003C497F"/>
    <w:rsid w:val="003C4C3A"/>
    <w:rsid w:val="003C4C9A"/>
    <w:rsid w:val="003C5328"/>
    <w:rsid w:val="003C55DB"/>
    <w:rsid w:val="003C59D0"/>
    <w:rsid w:val="003C5CBF"/>
    <w:rsid w:val="003C6185"/>
    <w:rsid w:val="003C68F2"/>
    <w:rsid w:val="003C6AF0"/>
    <w:rsid w:val="003C6B6A"/>
    <w:rsid w:val="003C6C92"/>
    <w:rsid w:val="003C7077"/>
    <w:rsid w:val="003C7139"/>
    <w:rsid w:val="003C7D89"/>
    <w:rsid w:val="003C7ED7"/>
    <w:rsid w:val="003C7FA7"/>
    <w:rsid w:val="003D01E9"/>
    <w:rsid w:val="003D04DE"/>
    <w:rsid w:val="003D07CD"/>
    <w:rsid w:val="003D0BEF"/>
    <w:rsid w:val="003D1111"/>
    <w:rsid w:val="003D111F"/>
    <w:rsid w:val="003D1753"/>
    <w:rsid w:val="003D18FA"/>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11C"/>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8F2"/>
    <w:rsid w:val="003E1A6B"/>
    <w:rsid w:val="003E3441"/>
    <w:rsid w:val="003E385D"/>
    <w:rsid w:val="003E3BD7"/>
    <w:rsid w:val="003E43BE"/>
    <w:rsid w:val="003E447F"/>
    <w:rsid w:val="003E499C"/>
    <w:rsid w:val="003E4E53"/>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55"/>
    <w:rsid w:val="003F59E9"/>
    <w:rsid w:val="003F5B96"/>
    <w:rsid w:val="003F5C48"/>
    <w:rsid w:val="003F65DB"/>
    <w:rsid w:val="003F66F9"/>
    <w:rsid w:val="003F6B4D"/>
    <w:rsid w:val="003F6F57"/>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9F9"/>
    <w:rsid w:val="00404EBC"/>
    <w:rsid w:val="00405015"/>
    <w:rsid w:val="004051F6"/>
    <w:rsid w:val="00405207"/>
    <w:rsid w:val="00405408"/>
    <w:rsid w:val="0040542B"/>
    <w:rsid w:val="0040665A"/>
    <w:rsid w:val="00406E2D"/>
    <w:rsid w:val="00407059"/>
    <w:rsid w:val="004077DD"/>
    <w:rsid w:val="00407B59"/>
    <w:rsid w:val="00410114"/>
    <w:rsid w:val="004107C5"/>
    <w:rsid w:val="00410C0B"/>
    <w:rsid w:val="00410E3C"/>
    <w:rsid w:val="0041129A"/>
    <w:rsid w:val="00411DF9"/>
    <w:rsid w:val="00411F1F"/>
    <w:rsid w:val="00412F2C"/>
    <w:rsid w:val="00412FF9"/>
    <w:rsid w:val="00413451"/>
    <w:rsid w:val="00413475"/>
    <w:rsid w:val="0041380B"/>
    <w:rsid w:val="0041417E"/>
    <w:rsid w:val="00414866"/>
    <w:rsid w:val="00414E89"/>
    <w:rsid w:val="0041523D"/>
    <w:rsid w:val="0041535E"/>
    <w:rsid w:val="004157F4"/>
    <w:rsid w:val="00415AFC"/>
    <w:rsid w:val="00416094"/>
    <w:rsid w:val="00416182"/>
    <w:rsid w:val="0041631D"/>
    <w:rsid w:val="00416387"/>
    <w:rsid w:val="0041647C"/>
    <w:rsid w:val="004166EE"/>
    <w:rsid w:val="00416B3B"/>
    <w:rsid w:val="0041712D"/>
    <w:rsid w:val="004172FD"/>
    <w:rsid w:val="00417AC8"/>
    <w:rsid w:val="00417FF7"/>
    <w:rsid w:val="00420130"/>
    <w:rsid w:val="0042018A"/>
    <w:rsid w:val="00420490"/>
    <w:rsid w:val="004207D5"/>
    <w:rsid w:val="00421073"/>
    <w:rsid w:val="004212FB"/>
    <w:rsid w:val="004217FA"/>
    <w:rsid w:val="00421816"/>
    <w:rsid w:val="004219E5"/>
    <w:rsid w:val="00421DE9"/>
    <w:rsid w:val="00422639"/>
    <w:rsid w:val="00422A13"/>
    <w:rsid w:val="00422E51"/>
    <w:rsid w:val="0042315A"/>
    <w:rsid w:val="00423173"/>
    <w:rsid w:val="00423B82"/>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7B2"/>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192"/>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56"/>
    <w:rsid w:val="004474D7"/>
    <w:rsid w:val="00447623"/>
    <w:rsid w:val="00447B35"/>
    <w:rsid w:val="00447C2E"/>
    <w:rsid w:val="004504DD"/>
    <w:rsid w:val="00450C7F"/>
    <w:rsid w:val="00450DB9"/>
    <w:rsid w:val="00450DBC"/>
    <w:rsid w:val="00450F66"/>
    <w:rsid w:val="0045103D"/>
    <w:rsid w:val="004514A9"/>
    <w:rsid w:val="004516EF"/>
    <w:rsid w:val="00451877"/>
    <w:rsid w:val="00451959"/>
    <w:rsid w:val="00451A20"/>
    <w:rsid w:val="00451BB3"/>
    <w:rsid w:val="0045253D"/>
    <w:rsid w:val="00452587"/>
    <w:rsid w:val="00452C5F"/>
    <w:rsid w:val="00452DF0"/>
    <w:rsid w:val="00452EFB"/>
    <w:rsid w:val="00453543"/>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57EB0"/>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90"/>
    <w:rsid w:val="004748A2"/>
    <w:rsid w:val="00474ADF"/>
    <w:rsid w:val="00474D7C"/>
    <w:rsid w:val="00474DA7"/>
    <w:rsid w:val="0047518F"/>
    <w:rsid w:val="0047564D"/>
    <w:rsid w:val="00475A39"/>
    <w:rsid w:val="00475B9E"/>
    <w:rsid w:val="00475E6C"/>
    <w:rsid w:val="0047656C"/>
    <w:rsid w:val="00476889"/>
    <w:rsid w:val="004769AC"/>
    <w:rsid w:val="00477AEE"/>
    <w:rsid w:val="00477C71"/>
    <w:rsid w:val="0048021E"/>
    <w:rsid w:val="004802E7"/>
    <w:rsid w:val="00480E69"/>
    <w:rsid w:val="00481246"/>
    <w:rsid w:val="00481BF9"/>
    <w:rsid w:val="00481D14"/>
    <w:rsid w:val="00481EA8"/>
    <w:rsid w:val="00482031"/>
    <w:rsid w:val="00482040"/>
    <w:rsid w:val="00482553"/>
    <w:rsid w:val="0048282C"/>
    <w:rsid w:val="004829A6"/>
    <w:rsid w:val="00482A2E"/>
    <w:rsid w:val="00482BCA"/>
    <w:rsid w:val="00483138"/>
    <w:rsid w:val="00483379"/>
    <w:rsid w:val="00483C1A"/>
    <w:rsid w:val="00483DDB"/>
    <w:rsid w:val="00484094"/>
    <w:rsid w:val="00484172"/>
    <w:rsid w:val="0048426B"/>
    <w:rsid w:val="00484324"/>
    <w:rsid w:val="00484C34"/>
    <w:rsid w:val="00484DBA"/>
    <w:rsid w:val="00484FF1"/>
    <w:rsid w:val="00485316"/>
    <w:rsid w:val="004854A3"/>
    <w:rsid w:val="0048565E"/>
    <w:rsid w:val="004856D0"/>
    <w:rsid w:val="00485E7B"/>
    <w:rsid w:val="00485F24"/>
    <w:rsid w:val="00486137"/>
    <w:rsid w:val="004865A6"/>
    <w:rsid w:val="0048665D"/>
    <w:rsid w:val="00486933"/>
    <w:rsid w:val="00487169"/>
    <w:rsid w:val="0048780F"/>
    <w:rsid w:val="00490001"/>
    <w:rsid w:val="004906EE"/>
    <w:rsid w:val="00490A68"/>
    <w:rsid w:val="00490B78"/>
    <w:rsid w:val="00490C89"/>
    <w:rsid w:val="00491135"/>
    <w:rsid w:val="00492138"/>
    <w:rsid w:val="00492371"/>
    <w:rsid w:val="00492FE1"/>
    <w:rsid w:val="00493189"/>
    <w:rsid w:val="00493429"/>
    <w:rsid w:val="00493451"/>
    <w:rsid w:val="00493542"/>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A7C27"/>
    <w:rsid w:val="004B03DB"/>
    <w:rsid w:val="004B0A70"/>
    <w:rsid w:val="004B1447"/>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2D3"/>
    <w:rsid w:val="004B53D6"/>
    <w:rsid w:val="004B5457"/>
    <w:rsid w:val="004B55D4"/>
    <w:rsid w:val="004B64E1"/>
    <w:rsid w:val="004B694B"/>
    <w:rsid w:val="004B6BEF"/>
    <w:rsid w:val="004B70E1"/>
    <w:rsid w:val="004B748C"/>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5809"/>
    <w:rsid w:val="004C6024"/>
    <w:rsid w:val="004C6385"/>
    <w:rsid w:val="004C638E"/>
    <w:rsid w:val="004C646E"/>
    <w:rsid w:val="004C667A"/>
    <w:rsid w:val="004C673F"/>
    <w:rsid w:val="004C743C"/>
    <w:rsid w:val="004C75F1"/>
    <w:rsid w:val="004C7F43"/>
    <w:rsid w:val="004D0B65"/>
    <w:rsid w:val="004D0DF1"/>
    <w:rsid w:val="004D11E9"/>
    <w:rsid w:val="004D230E"/>
    <w:rsid w:val="004D265B"/>
    <w:rsid w:val="004D26A9"/>
    <w:rsid w:val="004D2A4A"/>
    <w:rsid w:val="004D2CB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05A"/>
    <w:rsid w:val="004E1127"/>
    <w:rsid w:val="004E14C8"/>
    <w:rsid w:val="004E1A0F"/>
    <w:rsid w:val="004E1A41"/>
    <w:rsid w:val="004E1BCB"/>
    <w:rsid w:val="004E1F17"/>
    <w:rsid w:val="004E23AF"/>
    <w:rsid w:val="004E28FF"/>
    <w:rsid w:val="004E31AB"/>
    <w:rsid w:val="004E41E5"/>
    <w:rsid w:val="004E4362"/>
    <w:rsid w:val="004E44FF"/>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0B"/>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5A9B"/>
    <w:rsid w:val="004F5D9C"/>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7A7"/>
    <w:rsid w:val="005048B5"/>
    <w:rsid w:val="00504B8F"/>
    <w:rsid w:val="0050508A"/>
    <w:rsid w:val="0050529D"/>
    <w:rsid w:val="00505442"/>
    <w:rsid w:val="00505452"/>
    <w:rsid w:val="00505D60"/>
    <w:rsid w:val="00505F76"/>
    <w:rsid w:val="0050601B"/>
    <w:rsid w:val="005066B6"/>
    <w:rsid w:val="00506C04"/>
    <w:rsid w:val="00507286"/>
    <w:rsid w:val="00507E37"/>
    <w:rsid w:val="00507F99"/>
    <w:rsid w:val="00510DD6"/>
    <w:rsid w:val="005117DD"/>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3DE6"/>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22B"/>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37D"/>
    <w:rsid w:val="005269F7"/>
    <w:rsid w:val="00527268"/>
    <w:rsid w:val="005272FC"/>
    <w:rsid w:val="00527D58"/>
    <w:rsid w:val="00527D8E"/>
    <w:rsid w:val="00527E8E"/>
    <w:rsid w:val="005303A8"/>
    <w:rsid w:val="0053049C"/>
    <w:rsid w:val="005306DC"/>
    <w:rsid w:val="00530D18"/>
    <w:rsid w:val="005318B0"/>
    <w:rsid w:val="005319DE"/>
    <w:rsid w:val="00532078"/>
    <w:rsid w:val="0053223D"/>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B11"/>
    <w:rsid w:val="00547CE4"/>
    <w:rsid w:val="0055012C"/>
    <w:rsid w:val="0055034D"/>
    <w:rsid w:val="00550818"/>
    <w:rsid w:val="00550973"/>
    <w:rsid w:val="00550A04"/>
    <w:rsid w:val="0055128D"/>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97A"/>
    <w:rsid w:val="00565DFE"/>
    <w:rsid w:val="0056638C"/>
    <w:rsid w:val="00566499"/>
    <w:rsid w:val="00566522"/>
    <w:rsid w:val="005666ED"/>
    <w:rsid w:val="005667D4"/>
    <w:rsid w:val="00566E96"/>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0DC7"/>
    <w:rsid w:val="005710CF"/>
    <w:rsid w:val="005713A1"/>
    <w:rsid w:val="00571514"/>
    <w:rsid w:val="00571526"/>
    <w:rsid w:val="0057168C"/>
    <w:rsid w:val="005719D8"/>
    <w:rsid w:val="00571E33"/>
    <w:rsid w:val="005730C7"/>
    <w:rsid w:val="005730DB"/>
    <w:rsid w:val="005739A9"/>
    <w:rsid w:val="00573C66"/>
    <w:rsid w:val="00574228"/>
    <w:rsid w:val="00574371"/>
    <w:rsid w:val="00574441"/>
    <w:rsid w:val="00574D4B"/>
    <w:rsid w:val="0057557B"/>
    <w:rsid w:val="00575B20"/>
    <w:rsid w:val="00575B92"/>
    <w:rsid w:val="00575BD4"/>
    <w:rsid w:val="00576423"/>
    <w:rsid w:val="00577631"/>
    <w:rsid w:val="005778A2"/>
    <w:rsid w:val="005779B6"/>
    <w:rsid w:val="00577B44"/>
    <w:rsid w:val="00577E29"/>
    <w:rsid w:val="00580048"/>
    <w:rsid w:val="00580657"/>
    <w:rsid w:val="005807C6"/>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6719"/>
    <w:rsid w:val="00587844"/>
    <w:rsid w:val="00587B66"/>
    <w:rsid w:val="00587C20"/>
    <w:rsid w:val="00587C8F"/>
    <w:rsid w:val="00587CCA"/>
    <w:rsid w:val="00587EE7"/>
    <w:rsid w:val="00590724"/>
    <w:rsid w:val="00590A53"/>
    <w:rsid w:val="00590EFD"/>
    <w:rsid w:val="00591693"/>
    <w:rsid w:val="005918D7"/>
    <w:rsid w:val="00591B08"/>
    <w:rsid w:val="00591CAA"/>
    <w:rsid w:val="00592311"/>
    <w:rsid w:val="005935D0"/>
    <w:rsid w:val="005937DD"/>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6EE"/>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0F9"/>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26E6"/>
    <w:rsid w:val="005B2D5F"/>
    <w:rsid w:val="005B3422"/>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25B"/>
    <w:rsid w:val="005C330C"/>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C7D78"/>
    <w:rsid w:val="005D0125"/>
    <w:rsid w:val="005D0AC9"/>
    <w:rsid w:val="005D10C3"/>
    <w:rsid w:val="005D110C"/>
    <w:rsid w:val="005D123D"/>
    <w:rsid w:val="005D12C5"/>
    <w:rsid w:val="005D1378"/>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D7DCB"/>
    <w:rsid w:val="005E0438"/>
    <w:rsid w:val="005E07D5"/>
    <w:rsid w:val="005E0868"/>
    <w:rsid w:val="005E0AD7"/>
    <w:rsid w:val="005E0B5A"/>
    <w:rsid w:val="005E0BF3"/>
    <w:rsid w:val="005E0D68"/>
    <w:rsid w:val="005E127C"/>
    <w:rsid w:val="005E1399"/>
    <w:rsid w:val="005E15F7"/>
    <w:rsid w:val="005E19F4"/>
    <w:rsid w:val="005E288D"/>
    <w:rsid w:val="005E2B57"/>
    <w:rsid w:val="005E3392"/>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1FF9"/>
    <w:rsid w:val="005F2F83"/>
    <w:rsid w:val="005F3436"/>
    <w:rsid w:val="005F367C"/>
    <w:rsid w:val="005F3891"/>
    <w:rsid w:val="005F3B3A"/>
    <w:rsid w:val="005F45AA"/>
    <w:rsid w:val="005F4ABE"/>
    <w:rsid w:val="005F54D4"/>
    <w:rsid w:val="005F5DCB"/>
    <w:rsid w:val="005F60E5"/>
    <w:rsid w:val="005F6574"/>
    <w:rsid w:val="005F73D0"/>
    <w:rsid w:val="005F7757"/>
    <w:rsid w:val="005F7EF2"/>
    <w:rsid w:val="005F7EF6"/>
    <w:rsid w:val="0060001F"/>
    <w:rsid w:val="00600354"/>
    <w:rsid w:val="0060061C"/>
    <w:rsid w:val="00600B42"/>
    <w:rsid w:val="00601FCF"/>
    <w:rsid w:val="00602456"/>
    <w:rsid w:val="00602CE9"/>
    <w:rsid w:val="0060335C"/>
    <w:rsid w:val="00603BBC"/>
    <w:rsid w:val="00603DF5"/>
    <w:rsid w:val="0060420B"/>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07F68"/>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3CBE"/>
    <w:rsid w:val="0063492F"/>
    <w:rsid w:val="00634B24"/>
    <w:rsid w:val="00634C24"/>
    <w:rsid w:val="006350E8"/>
    <w:rsid w:val="0063576B"/>
    <w:rsid w:val="006357CA"/>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B95"/>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0592"/>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DEC"/>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968"/>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C3"/>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CAE"/>
    <w:rsid w:val="00674F36"/>
    <w:rsid w:val="0067549F"/>
    <w:rsid w:val="00675C5B"/>
    <w:rsid w:val="006765C0"/>
    <w:rsid w:val="006765C1"/>
    <w:rsid w:val="006765F3"/>
    <w:rsid w:val="006766DC"/>
    <w:rsid w:val="0067681E"/>
    <w:rsid w:val="00676A38"/>
    <w:rsid w:val="00676BD8"/>
    <w:rsid w:val="0067781B"/>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4B6A"/>
    <w:rsid w:val="00685081"/>
    <w:rsid w:val="00685438"/>
    <w:rsid w:val="0068548F"/>
    <w:rsid w:val="0068581F"/>
    <w:rsid w:val="00686377"/>
    <w:rsid w:val="006878F7"/>
    <w:rsid w:val="00690165"/>
    <w:rsid w:val="006904B3"/>
    <w:rsid w:val="006906C2"/>
    <w:rsid w:val="006908BE"/>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50A"/>
    <w:rsid w:val="006966A0"/>
    <w:rsid w:val="00696852"/>
    <w:rsid w:val="006973EB"/>
    <w:rsid w:val="0069743A"/>
    <w:rsid w:val="006977D3"/>
    <w:rsid w:val="00697F70"/>
    <w:rsid w:val="006A0997"/>
    <w:rsid w:val="006A0F01"/>
    <w:rsid w:val="006A0FBE"/>
    <w:rsid w:val="006A1264"/>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845"/>
    <w:rsid w:val="006A58B4"/>
    <w:rsid w:val="006A5B2B"/>
    <w:rsid w:val="006A67D1"/>
    <w:rsid w:val="006A6858"/>
    <w:rsid w:val="006A7433"/>
    <w:rsid w:val="006A7820"/>
    <w:rsid w:val="006A7B0D"/>
    <w:rsid w:val="006A7E3E"/>
    <w:rsid w:val="006A7FCA"/>
    <w:rsid w:val="006B02E1"/>
    <w:rsid w:val="006B039E"/>
    <w:rsid w:val="006B0594"/>
    <w:rsid w:val="006B0772"/>
    <w:rsid w:val="006B0C49"/>
    <w:rsid w:val="006B0F2C"/>
    <w:rsid w:val="006B166C"/>
    <w:rsid w:val="006B1B9B"/>
    <w:rsid w:val="006B2B25"/>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3BD"/>
    <w:rsid w:val="006C0CAC"/>
    <w:rsid w:val="006C127C"/>
    <w:rsid w:val="006C154A"/>
    <w:rsid w:val="006C1712"/>
    <w:rsid w:val="006C1DDC"/>
    <w:rsid w:val="006C2443"/>
    <w:rsid w:val="006C31BE"/>
    <w:rsid w:val="006C3544"/>
    <w:rsid w:val="006C3788"/>
    <w:rsid w:val="006C3A8C"/>
    <w:rsid w:val="006C440C"/>
    <w:rsid w:val="006C46FB"/>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18A"/>
    <w:rsid w:val="006E05D1"/>
    <w:rsid w:val="006E102A"/>
    <w:rsid w:val="006E10D2"/>
    <w:rsid w:val="006E1138"/>
    <w:rsid w:val="006E16F5"/>
    <w:rsid w:val="006E1918"/>
    <w:rsid w:val="006E1941"/>
    <w:rsid w:val="006E1DAE"/>
    <w:rsid w:val="006E2471"/>
    <w:rsid w:val="006E2E6C"/>
    <w:rsid w:val="006E2ED8"/>
    <w:rsid w:val="006E3240"/>
    <w:rsid w:val="006E3537"/>
    <w:rsid w:val="006E3D43"/>
    <w:rsid w:val="006E40BE"/>
    <w:rsid w:val="006E44B2"/>
    <w:rsid w:val="006E4BD5"/>
    <w:rsid w:val="006E5353"/>
    <w:rsid w:val="006E554E"/>
    <w:rsid w:val="006E5992"/>
    <w:rsid w:val="006E5B4C"/>
    <w:rsid w:val="006E603F"/>
    <w:rsid w:val="006E6434"/>
    <w:rsid w:val="006E6887"/>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399F"/>
    <w:rsid w:val="006F4217"/>
    <w:rsid w:val="006F4364"/>
    <w:rsid w:val="006F4EAF"/>
    <w:rsid w:val="006F591E"/>
    <w:rsid w:val="006F5BDB"/>
    <w:rsid w:val="006F6107"/>
    <w:rsid w:val="006F65C1"/>
    <w:rsid w:val="006F6748"/>
    <w:rsid w:val="006F6A80"/>
    <w:rsid w:val="006F6DF2"/>
    <w:rsid w:val="006F6FDF"/>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1FC"/>
    <w:rsid w:val="00704E82"/>
    <w:rsid w:val="0070515D"/>
    <w:rsid w:val="00706073"/>
    <w:rsid w:val="007061DD"/>
    <w:rsid w:val="007063C7"/>
    <w:rsid w:val="0070658A"/>
    <w:rsid w:val="00706C6F"/>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2ED9"/>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91D"/>
    <w:rsid w:val="00723B08"/>
    <w:rsid w:val="00723F86"/>
    <w:rsid w:val="00724021"/>
    <w:rsid w:val="0072412B"/>
    <w:rsid w:val="00724533"/>
    <w:rsid w:val="00724641"/>
    <w:rsid w:val="00724C4C"/>
    <w:rsid w:val="00724C96"/>
    <w:rsid w:val="00724CC1"/>
    <w:rsid w:val="007258A3"/>
    <w:rsid w:val="00725D2A"/>
    <w:rsid w:val="00726CFD"/>
    <w:rsid w:val="00726E9D"/>
    <w:rsid w:val="00726EA0"/>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3D9F"/>
    <w:rsid w:val="0073404B"/>
    <w:rsid w:val="007343DA"/>
    <w:rsid w:val="0073466E"/>
    <w:rsid w:val="00734F85"/>
    <w:rsid w:val="007355C0"/>
    <w:rsid w:val="00735C38"/>
    <w:rsid w:val="00735D35"/>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348"/>
    <w:rsid w:val="007424DF"/>
    <w:rsid w:val="00742768"/>
    <w:rsid w:val="007427F9"/>
    <w:rsid w:val="00742D36"/>
    <w:rsid w:val="00742F7B"/>
    <w:rsid w:val="00743135"/>
    <w:rsid w:val="00743AC8"/>
    <w:rsid w:val="0074475F"/>
    <w:rsid w:val="00744802"/>
    <w:rsid w:val="007449A4"/>
    <w:rsid w:val="00744A97"/>
    <w:rsid w:val="00744CE5"/>
    <w:rsid w:val="0074545B"/>
    <w:rsid w:val="00745637"/>
    <w:rsid w:val="007458A1"/>
    <w:rsid w:val="00745BF4"/>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2AC"/>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0F2B"/>
    <w:rsid w:val="007616D0"/>
    <w:rsid w:val="0076172F"/>
    <w:rsid w:val="0076183D"/>
    <w:rsid w:val="007623B2"/>
    <w:rsid w:val="00762EEC"/>
    <w:rsid w:val="00763053"/>
    <w:rsid w:val="00763827"/>
    <w:rsid w:val="007646C8"/>
    <w:rsid w:val="0076493C"/>
    <w:rsid w:val="00764AA5"/>
    <w:rsid w:val="00764C0A"/>
    <w:rsid w:val="00764D42"/>
    <w:rsid w:val="00764DD3"/>
    <w:rsid w:val="0076508E"/>
    <w:rsid w:val="00765111"/>
    <w:rsid w:val="007657E5"/>
    <w:rsid w:val="00766229"/>
    <w:rsid w:val="00766773"/>
    <w:rsid w:val="00766B65"/>
    <w:rsid w:val="00766C01"/>
    <w:rsid w:val="00766DA9"/>
    <w:rsid w:val="00766F5C"/>
    <w:rsid w:val="00766FF7"/>
    <w:rsid w:val="007670CD"/>
    <w:rsid w:val="007671E3"/>
    <w:rsid w:val="00767369"/>
    <w:rsid w:val="007676C5"/>
    <w:rsid w:val="007677FD"/>
    <w:rsid w:val="00767CED"/>
    <w:rsid w:val="00767E37"/>
    <w:rsid w:val="00770346"/>
    <w:rsid w:val="0077060A"/>
    <w:rsid w:val="0077094A"/>
    <w:rsid w:val="00770C7D"/>
    <w:rsid w:val="00770E8F"/>
    <w:rsid w:val="00770EAE"/>
    <w:rsid w:val="00771238"/>
    <w:rsid w:val="007712FF"/>
    <w:rsid w:val="00771377"/>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931"/>
    <w:rsid w:val="00777AEC"/>
    <w:rsid w:val="00777B18"/>
    <w:rsid w:val="007808DB"/>
    <w:rsid w:val="00780D93"/>
    <w:rsid w:val="00781B97"/>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358"/>
    <w:rsid w:val="007903DA"/>
    <w:rsid w:val="0079045C"/>
    <w:rsid w:val="007911D4"/>
    <w:rsid w:val="0079144D"/>
    <w:rsid w:val="007919E1"/>
    <w:rsid w:val="00791C04"/>
    <w:rsid w:val="00791EC4"/>
    <w:rsid w:val="00792751"/>
    <w:rsid w:val="007927EF"/>
    <w:rsid w:val="00792D5E"/>
    <w:rsid w:val="007931AB"/>
    <w:rsid w:val="007938F5"/>
    <w:rsid w:val="00793AF0"/>
    <w:rsid w:val="00794A22"/>
    <w:rsid w:val="00794B39"/>
    <w:rsid w:val="00794F69"/>
    <w:rsid w:val="0079534E"/>
    <w:rsid w:val="0079560D"/>
    <w:rsid w:val="00795818"/>
    <w:rsid w:val="00795AE2"/>
    <w:rsid w:val="0079617A"/>
    <w:rsid w:val="007962A9"/>
    <w:rsid w:val="00796776"/>
    <w:rsid w:val="007967CD"/>
    <w:rsid w:val="0079698A"/>
    <w:rsid w:val="0079798C"/>
    <w:rsid w:val="00797B83"/>
    <w:rsid w:val="00797C7E"/>
    <w:rsid w:val="00797EDC"/>
    <w:rsid w:val="00797F8C"/>
    <w:rsid w:val="007A04A8"/>
    <w:rsid w:val="007A0BA4"/>
    <w:rsid w:val="007A0F9D"/>
    <w:rsid w:val="007A1929"/>
    <w:rsid w:val="007A193B"/>
    <w:rsid w:val="007A1944"/>
    <w:rsid w:val="007A19C4"/>
    <w:rsid w:val="007A1D38"/>
    <w:rsid w:val="007A242D"/>
    <w:rsid w:val="007A247E"/>
    <w:rsid w:val="007A2745"/>
    <w:rsid w:val="007A284E"/>
    <w:rsid w:val="007A2A5B"/>
    <w:rsid w:val="007A2B58"/>
    <w:rsid w:val="007A30C7"/>
    <w:rsid w:val="007A3306"/>
    <w:rsid w:val="007A335A"/>
    <w:rsid w:val="007A393A"/>
    <w:rsid w:val="007A4302"/>
    <w:rsid w:val="007A438C"/>
    <w:rsid w:val="007A53AF"/>
    <w:rsid w:val="007A5DB1"/>
    <w:rsid w:val="007A5DF5"/>
    <w:rsid w:val="007A613D"/>
    <w:rsid w:val="007A6989"/>
    <w:rsid w:val="007A6B36"/>
    <w:rsid w:val="007A6B59"/>
    <w:rsid w:val="007A6E52"/>
    <w:rsid w:val="007A79E1"/>
    <w:rsid w:val="007A7B18"/>
    <w:rsid w:val="007A7F7D"/>
    <w:rsid w:val="007B005B"/>
    <w:rsid w:val="007B0737"/>
    <w:rsid w:val="007B0F47"/>
    <w:rsid w:val="007B1FE4"/>
    <w:rsid w:val="007B2018"/>
    <w:rsid w:val="007B22F8"/>
    <w:rsid w:val="007B246A"/>
    <w:rsid w:val="007B258E"/>
    <w:rsid w:val="007B269E"/>
    <w:rsid w:val="007B289D"/>
    <w:rsid w:val="007B2A97"/>
    <w:rsid w:val="007B2F60"/>
    <w:rsid w:val="007B3362"/>
    <w:rsid w:val="007B3CD3"/>
    <w:rsid w:val="007B44B7"/>
    <w:rsid w:val="007B4935"/>
    <w:rsid w:val="007B4AAA"/>
    <w:rsid w:val="007B52FC"/>
    <w:rsid w:val="007B53E1"/>
    <w:rsid w:val="007B5510"/>
    <w:rsid w:val="007B556F"/>
    <w:rsid w:val="007B565E"/>
    <w:rsid w:val="007B58FC"/>
    <w:rsid w:val="007B5A4C"/>
    <w:rsid w:val="007B5C92"/>
    <w:rsid w:val="007B661D"/>
    <w:rsid w:val="007B6975"/>
    <w:rsid w:val="007B6A13"/>
    <w:rsid w:val="007B71CC"/>
    <w:rsid w:val="007B7EEB"/>
    <w:rsid w:val="007C031C"/>
    <w:rsid w:val="007C0AA3"/>
    <w:rsid w:val="007C14ED"/>
    <w:rsid w:val="007C15C7"/>
    <w:rsid w:val="007C2142"/>
    <w:rsid w:val="007C224B"/>
    <w:rsid w:val="007C2695"/>
    <w:rsid w:val="007C2896"/>
    <w:rsid w:val="007C2A53"/>
    <w:rsid w:val="007C2E30"/>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2B85"/>
    <w:rsid w:val="007D37F8"/>
    <w:rsid w:val="007D4146"/>
    <w:rsid w:val="007D437B"/>
    <w:rsid w:val="007D4468"/>
    <w:rsid w:val="007D4668"/>
    <w:rsid w:val="007D4696"/>
    <w:rsid w:val="007D472D"/>
    <w:rsid w:val="007D493D"/>
    <w:rsid w:val="007D5657"/>
    <w:rsid w:val="007D5A72"/>
    <w:rsid w:val="007D5CC1"/>
    <w:rsid w:val="007D609A"/>
    <w:rsid w:val="007D6215"/>
    <w:rsid w:val="007D65A9"/>
    <w:rsid w:val="007D6CDC"/>
    <w:rsid w:val="007D6D1D"/>
    <w:rsid w:val="007D6F7B"/>
    <w:rsid w:val="007D71B6"/>
    <w:rsid w:val="007D7286"/>
    <w:rsid w:val="007D73F1"/>
    <w:rsid w:val="007D749A"/>
    <w:rsid w:val="007D7766"/>
    <w:rsid w:val="007D78F0"/>
    <w:rsid w:val="007D79F7"/>
    <w:rsid w:val="007E0216"/>
    <w:rsid w:val="007E0507"/>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ABD"/>
    <w:rsid w:val="007E6F21"/>
    <w:rsid w:val="007E6F99"/>
    <w:rsid w:val="007E74ED"/>
    <w:rsid w:val="007E7696"/>
    <w:rsid w:val="007E7888"/>
    <w:rsid w:val="007E78EB"/>
    <w:rsid w:val="007E7AC6"/>
    <w:rsid w:val="007E7EB3"/>
    <w:rsid w:val="007E7FE7"/>
    <w:rsid w:val="007F00BA"/>
    <w:rsid w:val="007F0469"/>
    <w:rsid w:val="007F0ABB"/>
    <w:rsid w:val="007F193D"/>
    <w:rsid w:val="007F1965"/>
    <w:rsid w:val="007F24BB"/>
    <w:rsid w:val="007F2E0F"/>
    <w:rsid w:val="007F2FE2"/>
    <w:rsid w:val="007F31E7"/>
    <w:rsid w:val="007F32A0"/>
    <w:rsid w:val="007F36F9"/>
    <w:rsid w:val="007F3F4D"/>
    <w:rsid w:val="007F4027"/>
    <w:rsid w:val="007F41FC"/>
    <w:rsid w:val="007F46BF"/>
    <w:rsid w:val="007F4E23"/>
    <w:rsid w:val="007F4FBC"/>
    <w:rsid w:val="007F518D"/>
    <w:rsid w:val="007F52DD"/>
    <w:rsid w:val="007F5427"/>
    <w:rsid w:val="007F5B6A"/>
    <w:rsid w:val="007F638D"/>
    <w:rsid w:val="007F6640"/>
    <w:rsid w:val="007F66AE"/>
    <w:rsid w:val="007F6CFF"/>
    <w:rsid w:val="007F7220"/>
    <w:rsid w:val="007F734D"/>
    <w:rsid w:val="007F7384"/>
    <w:rsid w:val="007F7424"/>
    <w:rsid w:val="007F755D"/>
    <w:rsid w:val="007F7EBE"/>
    <w:rsid w:val="00800709"/>
    <w:rsid w:val="008007BD"/>
    <w:rsid w:val="008007F6"/>
    <w:rsid w:val="00800D5F"/>
    <w:rsid w:val="0080169A"/>
    <w:rsid w:val="008018AA"/>
    <w:rsid w:val="008019E7"/>
    <w:rsid w:val="00801BCB"/>
    <w:rsid w:val="00802873"/>
    <w:rsid w:val="00802A0D"/>
    <w:rsid w:val="00802A84"/>
    <w:rsid w:val="00802F4B"/>
    <w:rsid w:val="00803BCF"/>
    <w:rsid w:val="00803DC2"/>
    <w:rsid w:val="0080455B"/>
    <w:rsid w:val="0080474A"/>
    <w:rsid w:val="00804D48"/>
    <w:rsid w:val="00804DDE"/>
    <w:rsid w:val="008055D4"/>
    <w:rsid w:val="0080581D"/>
    <w:rsid w:val="00805AFF"/>
    <w:rsid w:val="0080625A"/>
    <w:rsid w:val="0080643E"/>
    <w:rsid w:val="008065AD"/>
    <w:rsid w:val="00806974"/>
    <w:rsid w:val="00806B8E"/>
    <w:rsid w:val="00807746"/>
    <w:rsid w:val="00810528"/>
    <w:rsid w:val="00810756"/>
    <w:rsid w:val="0081099C"/>
    <w:rsid w:val="008109CB"/>
    <w:rsid w:val="00810B5A"/>
    <w:rsid w:val="00811269"/>
    <w:rsid w:val="0081131F"/>
    <w:rsid w:val="00811683"/>
    <w:rsid w:val="00811826"/>
    <w:rsid w:val="00811990"/>
    <w:rsid w:val="00811CEA"/>
    <w:rsid w:val="00811DBF"/>
    <w:rsid w:val="00811F37"/>
    <w:rsid w:val="0081205A"/>
    <w:rsid w:val="008124DF"/>
    <w:rsid w:val="00812A7A"/>
    <w:rsid w:val="00812F5A"/>
    <w:rsid w:val="00813987"/>
    <w:rsid w:val="00813A12"/>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0F9E"/>
    <w:rsid w:val="0083124B"/>
    <w:rsid w:val="008318B2"/>
    <w:rsid w:val="0083190D"/>
    <w:rsid w:val="0083195B"/>
    <w:rsid w:val="008325F7"/>
    <w:rsid w:val="00832B45"/>
    <w:rsid w:val="00833145"/>
    <w:rsid w:val="00833550"/>
    <w:rsid w:val="0083378A"/>
    <w:rsid w:val="0083388A"/>
    <w:rsid w:val="00833993"/>
    <w:rsid w:val="00833A9B"/>
    <w:rsid w:val="00833BF6"/>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EB0"/>
    <w:rsid w:val="00840F38"/>
    <w:rsid w:val="00840FD6"/>
    <w:rsid w:val="008413D0"/>
    <w:rsid w:val="00841CE6"/>
    <w:rsid w:val="00842AB1"/>
    <w:rsid w:val="00843270"/>
    <w:rsid w:val="008435AD"/>
    <w:rsid w:val="00843742"/>
    <w:rsid w:val="00843868"/>
    <w:rsid w:val="008440FF"/>
    <w:rsid w:val="0084431D"/>
    <w:rsid w:val="00844B05"/>
    <w:rsid w:val="00845A41"/>
    <w:rsid w:val="00845A4A"/>
    <w:rsid w:val="0084613B"/>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87F"/>
    <w:rsid w:val="0086096B"/>
    <w:rsid w:val="00861164"/>
    <w:rsid w:val="008613F7"/>
    <w:rsid w:val="00861A68"/>
    <w:rsid w:val="00861C77"/>
    <w:rsid w:val="00861DBC"/>
    <w:rsid w:val="00862018"/>
    <w:rsid w:val="00862048"/>
    <w:rsid w:val="008620DC"/>
    <w:rsid w:val="00862210"/>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6E41"/>
    <w:rsid w:val="00867793"/>
    <w:rsid w:val="0086781B"/>
    <w:rsid w:val="00867908"/>
    <w:rsid w:val="00870137"/>
    <w:rsid w:val="00870363"/>
    <w:rsid w:val="00870429"/>
    <w:rsid w:val="00870852"/>
    <w:rsid w:val="008709CE"/>
    <w:rsid w:val="00870AB3"/>
    <w:rsid w:val="00870DED"/>
    <w:rsid w:val="008719B4"/>
    <w:rsid w:val="008719E1"/>
    <w:rsid w:val="00871B19"/>
    <w:rsid w:val="0087274C"/>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5C47"/>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179"/>
    <w:rsid w:val="008843CB"/>
    <w:rsid w:val="00884691"/>
    <w:rsid w:val="00884F7F"/>
    <w:rsid w:val="00884FFA"/>
    <w:rsid w:val="00884FFF"/>
    <w:rsid w:val="0088544C"/>
    <w:rsid w:val="00885745"/>
    <w:rsid w:val="0088575C"/>
    <w:rsid w:val="00885A8D"/>
    <w:rsid w:val="00885EEE"/>
    <w:rsid w:val="008863F6"/>
    <w:rsid w:val="008864EE"/>
    <w:rsid w:val="0088667D"/>
    <w:rsid w:val="00886761"/>
    <w:rsid w:val="008868D9"/>
    <w:rsid w:val="00886B21"/>
    <w:rsid w:val="0088737F"/>
    <w:rsid w:val="0088739E"/>
    <w:rsid w:val="008873D7"/>
    <w:rsid w:val="0088751D"/>
    <w:rsid w:val="00887B66"/>
    <w:rsid w:val="00887B68"/>
    <w:rsid w:val="008902CB"/>
    <w:rsid w:val="00890706"/>
    <w:rsid w:val="008911EB"/>
    <w:rsid w:val="008919C5"/>
    <w:rsid w:val="00891B0C"/>
    <w:rsid w:val="00891CE2"/>
    <w:rsid w:val="00892D6C"/>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7CE"/>
    <w:rsid w:val="00896A44"/>
    <w:rsid w:val="00896B33"/>
    <w:rsid w:val="008970BF"/>
    <w:rsid w:val="00897622"/>
    <w:rsid w:val="008A0402"/>
    <w:rsid w:val="008A048C"/>
    <w:rsid w:val="008A07F7"/>
    <w:rsid w:val="008A095A"/>
    <w:rsid w:val="008A1DA3"/>
    <w:rsid w:val="008A2ABA"/>
    <w:rsid w:val="008A30D9"/>
    <w:rsid w:val="008A3272"/>
    <w:rsid w:val="008A382A"/>
    <w:rsid w:val="008A38FE"/>
    <w:rsid w:val="008A397A"/>
    <w:rsid w:val="008A3ABE"/>
    <w:rsid w:val="008A3BE8"/>
    <w:rsid w:val="008A3E25"/>
    <w:rsid w:val="008A4286"/>
    <w:rsid w:val="008A43F5"/>
    <w:rsid w:val="008A4C66"/>
    <w:rsid w:val="008A4D17"/>
    <w:rsid w:val="008A50E5"/>
    <w:rsid w:val="008A5249"/>
    <w:rsid w:val="008A52E2"/>
    <w:rsid w:val="008A596C"/>
    <w:rsid w:val="008A6389"/>
    <w:rsid w:val="008A67F3"/>
    <w:rsid w:val="008A7168"/>
    <w:rsid w:val="008A743C"/>
    <w:rsid w:val="008A78A1"/>
    <w:rsid w:val="008A7AF7"/>
    <w:rsid w:val="008A7C0A"/>
    <w:rsid w:val="008A7E34"/>
    <w:rsid w:val="008B04D5"/>
    <w:rsid w:val="008B05E8"/>
    <w:rsid w:val="008B06B4"/>
    <w:rsid w:val="008B0C1D"/>
    <w:rsid w:val="008B0C93"/>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CA3"/>
    <w:rsid w:val="008C1E7A"/>
    <w:rsid w:val="008C23DD"/>
    <w:rsid w:val="008C2A3B"/>
    <w:rsid w:val="008C35E2"/>
    <w:rsid w:val="008C3D0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250"/>
    <w:rsid w:val="008D678D"/>
    <w:rsid w:val="008D6DA4"/>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CB2"/>
    <w:rsid w:val="008E2DD4"/>
    <w:rsid w:val="008E44B2"/>
    <w:rsid w:val="008E4778"/>
    <w:rsid w:val="008E47E1"/>
    <w:rsid w:val="008E50FB"/>
    <w:rsid w:val="008E53C3"/>
    <w:rsid w:val="008E57EE"/>
    <w:rsid w:val="008E692E"/>
    <w:rsid w:val="008E6BA0"/>
    <w:rsid w:val="008E6CA1"/>
    <w:rsid w:val="008E7509"/>
    <w:rsid w:val="008E75D6"/>
    <w:rsid w:val="008E7620"/>
    <w:rsid w:val="008E7C9A"/>
    <w:rsid w:val="008F0717"/>
    <w:rsid w:val="008F0A6F"/>
    <w:rsid w:val="008F13AA"/>
    <w:rsid w:val="008F15A9"/>
    <w:rsid w:val="008F1B80"/>
    <w:rsid w:val="008F3476"/>
    <w:rsid w:val="008F34B5"/>
    <w:rsid w:val="008F34E2"/>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6798"/>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26B"/>
    <w:rsid w:val="00903AE0"/>
    <w:rsid w:val="00903D24"/>
    <w:rsid w:val="0090404C"/>
    <w:rsid w:val="009040C7"/>
    <w:rsid w:val="009046C2"/>
    <w:rsid w:val="00904E11"/>
    <w:rsid w:val="009050BB"/>
    <w:rsid w:val="0090565A"/>
    <w:rsid w:val="00906753"/>
    <w:rsid w:val="009067F2"/>
    <w:rsid w:val="00906AFB"/>
    <w:rsid w:val="00906D4E"/>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CA7"/>
    <w:rsid w:val="00914E1B"/>
    <w:rsid w:val="00914E57"/>
    <w:rsid w:val="00914F3B"/>
    <w:rsid w:val="00915287"/>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A3A"/>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9C5"/>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860"/>
    <w:rsid w:val="00933926"/>
    <w:rsid w:val="00933C17"/>
    <w:rsid w:val="0093424F"/>
    <w:rsid w:val="00934FAE"/>
    <w:rsid w:val="0093517A"/>
    <w:rsid w:val="00935B17"/>
    <w:rsid w:val="00936D5C"/>
    <w:rsid w:val="00936F3F"/>
    <w:rsid w:val="00937169"/>
    <w:rsid w:val="009373DE"/>
    <w:rsid w:val="00937463"/>
    <w:rsid w:val="00937690"/>
    <w:rsid w:val="00937DD2"/>
    <w:rsid w:val="00940549"/>
    <w:rsid w:val="00940594"/>
    <w:rsid w:val="00940CEF"/>
    <w:rsid w:val="00940DA9"/>
    <w:rsid w:val="00941197"/>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1FFE"/>
    <w:rsid w:val="0095235F"/>
    <w:rsid w:val="0095249A"/>
    <w:rsid w:val="00952539"/>
    <w:rsid w:val="009527AD"/>
    <w:rsid w:val="00952918"/>
    <w:rsid w:val="00952A03"/>
    <w:rsid w:val="00952E43"/>
    <w:rsid w:val="00952ECF"/>
    <w:rsid w:val="009530A9"/>
    <w:rsid w:val="00953339"/>
    <w:rsid w:val="00953745"/>
    <w:rsid w:val="0095390E"/>
    <w:rsid w:val="00953C4C"/>
    <w:rsid w:val="0095416D"/>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4C8D"/>
    <w:rsid w:val="00965019"/>
    <w:rsid w:val="00965675"/>
    <w:rsid w:val="00965769"/>
    <w:rsid w:val="00965B15"/>
    <w:rsid w:val="00965E0D"/>
    <w:rsid w:val="009660FF"/>
    <w:rsid w:val="00966875"/>
    <w:rsid w:val="00966CB2"/>
    <w:rsid w:val="00966DF1"/>
    <w:rsid w:val="00966F8F"/>
    <w:rsid w:val="00967048"/>
    <w:rsid w:val="00967730"/>
    <w:rsid w:val="009703FF"/>
    <w:rsid w:val="00970AA1"/>
    <w:rsid w:val="00970B4B"/>
    <w:rsid w:val="00970B73"/>
    <w:rsid w:val="00970DE8"/>
    <w:rsid w:val="0097100F"/>
    <w:rsid w:val="0097105B"/>
    <w:rsid w:val="0097119A"/>
    <w:rsid w:val="009712EC"/>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677"/>
    <w:rsid w:val="00981829"/>
    <w:rsid w:val="00981AA3"/>
    <w:rsid w:val="00981CBE"/>
    <w:rsid w:val="00981F91"/>
    <w:rsid w:val="00982F56"/>
    <w:rsid w:val="00983784"/>
    <w:rsid w:val="00983BAE"/>
    <w:rsid w:val="00984A45"/>
    <w:rsid w:val="00984B63"/>
    <w:rsid w:val="00985B05"/>
    <w:rsid w:val="00985CCC"/>
    <w:rsid w:val="00987027"/>
    <w:rsid w:val="009870D2"/>
    <w:rsid w:val="00987938"/>
    <w:rsid w:val="009879E2"/>
    <w:rsid w:val="00987E7B"/>
    <w:rsid w:val="009901E4"/>
    <w:rsid w:val="0099065E"/>
    <w:rsid w:val="009906EE"/>
    <w:rsid w:val="00991040"/>
    <w:rsid w:val="00991458"/>
    <w:rsid w:val="009914A4"/>
    <w:rsid w:val="00991831"/>
    <w:rsid w:val="00991F8D"/>
    <w:rsid w:val="0099362C"/>
    <w:rsid w:val="00993727"/>
    <w:rsid w:val="0099378E"/>
    <w:rsid w:val="00993836"/>
    <w:rsid w:val="00993946"/>
    <w:rsid w:val="00993B3B"/>
    <w:rsid w:val="00993E5A"/>
    <w:rsid w:val="009941B4"/>
    <w:rsid w:val="009948CA"/>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EBF"/>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5D3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B6"/>
    <w:rsid w:val="009C1BF1"/>
    <w:rsid w:val="009C1CAF"/>
    <w:rsid w:val="009C267E"/>
    <w:rsid w:val="009C2DAF"/>
    <w:rsid w:val="009C2F50"/>
    <w:rsid w:val="009C368F"/>
    <w:rsid w:val="009C36A6"/>
    <w:rsid w:val="009C3913"/>
    <w:rsid w:val="009C3B41"/>
    <w:rsid w:val="009C3BD3"/>
    <w:rsid w:val="009C3FC6"/>
    <w:rsid w:val="009C40C6"/>
    <w:rsid w:val="009C43AF"/>
    <w:rsid w:val="009C45B1"/>
    <w:rsid w:val="009C4B5E"/>
    <w:rsid w:val="009C4E89"/>
    <w:rsid w:val="009C4EE5"/>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0F01"/>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1ED0"/>
    <w:rsid w:val="009E2105"/>
    <w:rsid w:val="009E2404"/>
    <w:rsid w:val="009E264E"/>
    <w:rsid w:val="009E39C9"/>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2D1E"/>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151"/>
    <w:rsid w:val="00A0080F"/>
    <w:rsid w:val="00A009DE"/>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8B8"/>
    <w:rsid w:val="00A06C46"/>
    <w:rsid w:val="00A06C76"/>
    <w:rsid w:val="00A0724F"/>
    <w:rsid w:val="00A072B3"/>
    <w:rsid w:val="00A07A6D"/>
    <w:rsid w:val="00A07AB0"/>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871"/>
    <w:rsid w:val="00A17A6B"/>
    <w:rsid w:val="00A20114"/>
    <w:rsid w:val="00A202BF"/>
    <w:rsid w:val="00A203AC"/>
    <w:rsid w:val="00A212FD"/>
    <w:rsid w:val="00A21302"/>
    <w:rsid w:val="00A213CB"/>
    <w:rsid w:val="00A215A0"/>
    <w:rsid w:val="00A217BF"/>
    <w:rsid w:val="00A218FF"/>
    <w:rsid w:val="00A21987"/>
    <w:rsid w:val="00A21D4F"/>
    <w:rsid w:val="00A22050"/>
    <w:rsid w:val="00A2232E"/>
    <w:rsid w:val="00A22708"/>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9DE"/>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5C2"/>
    <w:rsid w:val="00A317B1"/>
    <w:rsid w:val="00A31A86"/>
    <w:rsid w:val="00A31ACB"/>
    <w:rsid w:val="00A31FA6"/>
    <w:rsid w:val="00A31FF6"/>
    <w:rsid w:val="00A327AC"/>
    <w:rsid w:val="00A327D8"/>
    <w:rsid w:val="00A32AA2"/>
    <w:rsid w:val="00A32DE2"/>
    <w:rsid w:val="00A32DFC"/>
    <w:rsid w:val="00A34305"/>
    <w:rsid w:val="00A3459F"/>
    <w:rsid w:val="00A34B25"/>
    <w:rsid w:val="00A35469"/>
    <w:rsid w:val="00A3567B"/>
    <w:rsid w:val="00A35844"/>
    <w:rsid w:val="00A35BCC"/>
    <w:rsid w:val="00A35EDF"/>
    <w:rsid w:val="00A35EF5"/>
    <w:rsid w:val="00A36262"/>
    <w:rsid w:val="00A36291"/>
    <w:rsid w:val="00A364D6"/>
    <w:rsid w:val="00A37114"/>
    <w:rsid w:val="00A3750E"/>
    <w:rsid w:val="00A37C98"/>
    <w:rsid w:val="00A37EAF"/>
    <w:rsid w:val="00A400FE"/>
    <w:rsid w:val="00A4045C"/>
    <w:rsid w:val="00A40696"/>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754"/>
    <w:rsid w:val="00A47F88"/>
    <w:rsid w:val="00A50663"/>
    <w:rsid w:val="00A50681"/>
    <w:rsid w:val="00A50BE3"/>
    <w:rsid w:val="00A50BFF"/>
    <w:rsid w:val="00A50EDD"/>
    <w:rsid w:val="00A513A5"/>
    <w:rsid w:val="00A514D9"/>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73E"/>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4EC"/>
    <w:rsid w:val="00A575C3"/>
    <w:rsid w:val="00A57739"/>
    <w:rsid w:val="00A578C3"/>
    <w:rsid w:val="00A5796C"/>
    <w:rsid w:val="00A6017A"/>
    <w:rsid w:val="00A602E7"/>
    <w:rsid w:val="00A61473"/>
    <w:rsid w:val="00A617E3"/>
    <w:rsid w:val="00A6197B"/>
    <w:rsid w:val="00A61E96"/>
    <w:rsid w:val="00A620BA"/>
    <w:rsid w:val="00A62A04"/>
    <w:rsid w:val="00A62A16"/>
    <w:rsid w:val="00A62B19"/>
    <w:rsid w:val="00A62E3C"/>
    <w:rsid w:val="00A638B0"/>
    <w:rsid w:val="00A639FD"/>
    <w:rsid w:val="00A63AD3"/>
    <w:rsid w:val="00A63B05"/>
    <w:rsid w:val="00A63FE7"/>
    <w:rsid w:val="00A64187"/>
    <w:rsid w:val="00A6436D"/>
    <w:rsid w:val="00A645F8"/>
    <w:rsid w:val="00A64C1A"/>
    <w:rsid w:val="00A65235"/>
    <w:rsid w:val="00A65344"/>
    <w:rsid w:val="00A66099"/>
    <w:rsid w:val="00A66B1A"/>
    <w:rsid w:val="00A6762C"/>
    <w:rsid w:val="00A702AD"/>
    <w:rsid w:val="00A702B0"/>
    <w:rsid w:val="00A70322"/>
    <w:rsid w:val="00A708EC"/>
    <w:rsid w:val="00A70AC9"/>
    <w:rsid w:val="00A70BB7"/>
    <w:rsid w:val="00A70FE8"/>
    <w:rsid w:val="00A7112D"/>
    <w:rsid w:val="00A723CD"/>
    <w:rsid w:val="00A72545"/>
    <w:rsid w:val="00A72724"/>
    <w:rsid w:val="00A72BE4"/>
    <w:rsid w:val="00A73106"/>
    <w:rsid w:val="00A732D8"/>
    <w:rsid w:val="00A736A8"/>
    <w:rsid w:val="00A73752"/>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77551"/>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798"/>
    <w:rsid w:val="00A93FE2"/>
    <w:rsid w:val="00A9426F"/>
    <w:rsid w:val="00A94454"/>
    <w:rsid w:val="00A9465C"/>
    <w:rsid w:val="00A95503"/>
    <w:rsid w:val="00A95563"/>
    <w:rsid w:val="00A95A59"/>
    <w:rsid w:val="00A96B5F"/>
    <w:rsid w:val="00A96EC3"/>
    <w:rsid w:val="00A9704D"/>
    <w:rsid w:val="00A970B4"/>
    <w:rsid w:val="00A97490"/>
    <w:rsid w:val="00A97841"/>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13"/>
    <w:rsid w:val="00AA2DB7"/>
    <w:rsid w:val="00AA2F2B"/>
    <w:rsid w:val="00AA3010"/>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A7B0A"/>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29"/>
    <w:rsid w:val="00AB6248"/>
    <w:rsid w:val="00AB63A4"/>
    <w:rsid w:val="00AB6476"/>
    <w:rsid w:val="00AB6488"/>
    <w:rsid w:val="00AB68E2"/>
    <w:rsid w:val="00AB6A1F"/>
    <w:rsid w:val="00AB6D0C"/>
    <w:rsid w:val="00AB6D2D"/>
    <w:rsid w:val="00AB7176"/>
    <w:rsid w:val="00AB718E"/>
    <w:rsid w:val="00AB727F"/>
    <w:rsid w:val="00AB73AE"/>
    <w:rsid w:val="00AB7955"/>
    <w:rsid w:val="00AB7FDC"/>
    <w:rsid w:val="00AC0291"/>
    <w:rsid w:val="00AC122A"/>
    <w:rsid w:val="00AC12FE"/>
    <w:rsid w:val="00AC16E8"/>
    <w:rsid w:val="00AC17A7"/>
    <w:rsid w:val="00AC1AC6"/>
    <w:rsid w:val="00AC1E11"/>
    <w:rsid w:val="00AC2671"/>
    <w:rsid w:val="00AC2865"/>
    <w:rsid w:val="00AC2B35"/>
    <w:rsid w:val="00AC2DE9"/>
    <w:rsid w:val="00AC307F"/>
    <w:rsid w:val="00AC3381"/>
    <w:rsid w:val="00AC3791"/>
    <w:rsid w:val="00AC4258"/>
    <w:rsid w:val="00AC49E3"/>
    <w:rsid w:val="00AC58BA"/>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1D09"/>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802"/>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E7FD5"/>
    <w:rsid w:val="00AF006A"/>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801"/>
    <w:rsid w:val="00AF5BE5"/>
    <w:rsid w:val="00AF5C47"/>
    <w:rsid w:val="00AF5DC4"/>
    <w:rsid w:val="00AF6354"/>
    <w:rsid w:val="00AF66FF"/>
    <w:rsid w:val="00AF68C9"/>
    <w:rsid w:val="00AF69CE"/>
    <w:rsid w:val="00AF6B9C"/>
    <w:rsid w:val="00AF6C1C"/>
    <w:rsid w:val="00AF70AA"/>
    <w:rsid w:val="00AF72F4"/>
    <w:rsid w:val="00AF74D4"/>
    <w:rsid w:val="00AF74DD"/>
    <w:rsid w:val="00AF7A9F"/>
    <w:rsid w:val="00AF7FB4"/>
    <w:rsid w:val="00B004F7"/>
    <w:rsid w:val="00B00598"/>
    <w:rsid w:val="00B0120B"/>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07C84"/>
    <w:rsid w:val="00B10330"/>
    <w:rsid w:val="00B10697"/>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DAF"/>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155"/>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2DFE"/>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19A4"/>
    <w:rsid w:val="00B526FD"/>
    <w:rsid w:val="00B52AF7"/>
    <w:rsid w:val="00B52FE8"/>
    <w:rsid w:val="00B532D7"/>
    <w:rsid w:val="00B53392"/>
    <w:rsid w:val="00B533D2"/>
    <w:rsid w:val="00B533D6"/>
    <w:rsid w:val="00B5350B"/>
    <w:rsid w:val="00B535EC"/>
    <w:rsid w:val="00B53AA9"/>
    <w:rsid w:val="00B53C09"/>
    <w:rsid w:val="00B541A0"/>
    <w:rsid w:val="00B54542"/>
    <w:rsid w:val="00B547DE"/>
    <w:rsid w:val="00B555D0"/>
    <w:rsid w:val="00B55908"/>
    <w:rsid w:val="00B55C1F"/>
    <w:rsid w:val="00B55E7A"/>
    <w:rsid w:val="00B55EA6"/>
    <w:rsid w:val="00B56293"/>
    <w:rsid w:val="00B5651D"/>
    <w:rsid w:val="00B5728A"/>
    <w:rsid w:val="00B572B3"/>
    <w:rsid w:val="00B57C68"/>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B91"/>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2F6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A0E"/>
    <w:rsid w:val="00B80EAF"/>
    <w:rsid w:val="00B80ECB"/>
    <w:rsid w:val="00B81474"/>
    <w:rsid w:val="00B819FA"/>
    <w:rsid w:val="00B81AA4"/>
    <w:rsid w:val="00B81F67"/>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3F9"/>
    <w:rsid w:val="00B918FE"/>
    <w:rsid w:val="00B91CA2"/>
    <w:rsid w:val="00B91CB1"/>
    <w:rsid w:val="00B91CB9"/>
    <w:rsid w:val="00B9214C"/>
    <w:rsid w:val="00B928A7"/>
    <w:rsid w:val="00B92C8F"/>
    <w:rsid w:val="00B9305B"/>
    <w:rsid w:val="00B939CF"/>
    <w:rsid w:val="00B93CE7"/>
    <w:rsid w:val="00B93EB6"/>
    <w:rsid w:val="00B940C6"/>
    <w:rsid w:val="00B942D4"/>
    <w:rsid w:val="00B94396"/>
    <w:rsid w:val="00B94462"/>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6CCB"/>
    <w:rsid w:val="00B97286"/>
    <w:rsid w:val="00B97452"/>
    <w:rsid w:val="00B97662"/>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14"/>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1F5F"/>
    <w:rsid w:val="00BB2926"/>
    <w:rsid w:val="00BB3017"/>
    <w:rsid w:val="00BB49EA"/>
    <w:rsid w:val="00BB4A48"/>
    <w:rsid w:val="00BB51B7"/>
    <w:rsid w:val="00BB56F4"/>
    <w:rsid w:val="00BB5B74"/>
    <w:rsid w:val="00BB5E66"/>
    <w:rsid w:val="00BB5F52"/>
    <w:rsid w:val="00BB6003"/>
    <w:rsid w:val="00BB60B7"/>
    <w:rsid w:val="00BB648B"/>
    <w:rsid w:val="00BB64B6"/>
    <w:rsid w:val="00BB662F"/>
    <w:rsid w:val="00BB692E"/>
    <w:rsid w:val="00BB6B9A"/>
    <w:rsid w:val="00BB6D3E"/>
    <w:rsid w:val="00BB73C5"/>
    <w:rsid w:val="00BB7C50"/>
    <w:rsid w:val="00BB7FF5"/>
    <w:rsid w:val="00BC05E6"/>
    <w:rsid w:val="00BC0ABF"/>
    <w:rsid w:val="00BC0BFC"/>
    <w:rsid w:val="00BC0E9B"/>
    <w:rsid w:val="00BC1155"/>
    <w:rsid w:val="00BC146D"/>
    <w:rsid w:val="00BC1B11"/>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50A7"/>
    <w:rsid w:val="00BC61FB"/>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971"/>
    <w:rsid w:val="00BD4EF3"/>
    <w:rsid w:val="00BD54C1"/>
    <w:rsid w:val="00BD58FC"/>
    <w:rsid w:val="00BD5975"/>
    <w:rsid w:val="00BD627E"/>
    <w:rsid w:val="00BD6646"/>
    <w:rsid w:val="00BD688A"/>
    <w:rsid w:val="00BD6CFE"/>
    <w:rsid w:val="00BD744B"/>
    <w:rsid w:val="00BD75A4"/>
    <w:rsid w:val="00BD76CA"/>
    <w:rsid w:val="00BD7A23"/>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1DBD"/>
    <w:rsid w:val="00BF29D3"/>
    <w:rsid w:val="00BF2A40"/>
    <w:rsid w:val="00BF2B19"/>
    <w:rsid w:val="00BF32BC"/>
    <w:rsid w:val="00BF32C3"/>
    <w:rsid w:val="00BF32D7"/>
    <w:rsid w:val="00BF3358"/>
    <w:rsid w:val="00BF35CA"/>
    <w:rsid w:val="00BF38B7"/>
    <w:rsid w:val="00BF39BA"/>
    <w:rsid w:val="00BF3CCA"/>
    <w:rsid w:val="00BF3E77"/>
    <w:rsid w:val="00BF3E8D"/>
    <w:rsid w:val="00BF4149"/>
    <w:rsid w:val="00BF42E4"/>
    <w:rsid w:val="00BF45FE"/>
    <w:rsid w:val="00BF51C3"/>
    <w:rsid w:val="00BF5423"/>
    <w:rsid w:val="00BF5C0B"/>
    <w:rsid w:val="00BF5CD6"/>
    <w:rsid w:val="00BF5F9A"/>
    <w:rsid w:val="00BF60A6"/>
    <w:rsid w:val="00BF66D3"/>
    <w:rsid w:val="00BF6C2C"/>
    <w:rsid w:val="00BF71E9"/>
    <w:rsid w:val="00BF7A11"/>
    <w:rsid w:val="00C0055E"/>
    <w:rsid w:val="00C00625"/>
    <w:rsid w:val="00C00E10"/>
    <w:rsid w:val="00C00E1B"/>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99"/>
    <w:rsid w:val="00C11CF5"/>
    <w:rsid w:val="00C120B3"/>
    <w:rsid w:val="00C1213C"/>
    <w:rsid w:val="00C12AD8"/>
    <w:rsid w:val="00C12B3B"/>
    <w:rsid w:val="00C12C9C"/>
    <w:rsid w:val="00C13369"/>
    <w:rsid w:val="00C135DD"/>
    <w:rsid w:val="00C13799"/>
    <w:rsid w:val="00C13C7F"/>
    <w:rsid w:val="00C13DB7"/>
    <w:rsid w:val="00C142ED"/>
    <w:rsid w:val="00C14507"/>
    <w:rsid w:val="00C146BB"/>
    <w:rsid w:val="00C1537A"/>
    <w:rsid w:val="00C155BA"/>
    <w:rsid w:val="00C169EF"/>
    <w:rsid w:val="00C17295"/>
    <w:rsid w:val="00C17297"/>
    <w:rsid w:val="00C173C8"/>
    <w:rsid w:val="00C17946"/>
    <w:rsid w:val="00C17BF9"/>
    <w:rsid w:val="00C17CCD"/>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3FCC"/>
    <w:rsid w:val="00C241DB"/>
    <w:rsid w:val="00C242B1"/>
    <w:rsid w:val="00C24319"/>
    <w:rsid w:val="00C243BC"/>
    <w:rsid w:val="00C245ED"/>
    <w:rsid w:val="00C24F2B"/>
    <w:rsid w:val="00C25331"/>
    <w:rsid w:val="00C25E7F"/>
    <w:rsid w:val="00C26A34"/>
    <w:rsid w:val="00C26CDA"/>
    <w:rsid w:val="00C27128"/>
    <w:rsid w:val="00C27CF2"/>
    <w:rsid w:val="00C30152"/>
    <w:rsid w:val="00C30167"/>
    <w:rsid w:val="00C30341"/>
    <w:rsid w:val="00C30970"/>
    <w:rsid w:val="00C31464"/>
    <w:rsid w:val="00C31A2C"/>
    <w:rsid w:val="00C31DA4"/>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658F"/>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628"/>
    <w:rsid w:val="00C42C2F"/>
    <w:rsid w:val="00C435F8"/>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A26"/>
    <w:rsid w:val="00C54E2E"/>
    <w:rsid w:val="00C54F21"/>
    <w:rsid w:val="00C5559E"/>
    <w:rsid w:val="00C55D54"/>
    <w:rsid w:val="00C560FA"/>
    <w:rsid w:val="00C56379"/>
    <w:rsid w:val="00C5687B"/>
    <w:rsid w:val="00C56B7F"/>
    <w:rsid w:val="00C56D89"/>
    <w:rsid w:val="00C56DFB"/>
    <w:rsid w:val="00C575FE"/>
    <w:rsid w:val="00C5780E"/>
    <w:rsid w:val="00C57BA8"/>
    <w:rsid w:val="00C60BED"/>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482"/>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114"/>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5B"/>
    <w:rsid w:val="00CA4F81"/>
    <w:rsid w:val="00CA522A"/>
    <w:rsid w:val="00CA5436"/>
    <w:rsid w:val="00CA5574"/>
    <w:rsid w:val="00CA587A"/>
    <w:rsid w:val="00CA63B7"/>
    <w:rsid w:val="00CA66DD"/>
    <w:rsid w:val="00CA6EE5"/>
    <w:rsid w:val="00CA6F66"/>
    <w:rsid w:val="00CA74AC"/>
    <w:rsid w:val="00CA7509"/>
    <w:rsid w:val="00CA754E"/>
    <w:rsid w:val="00CA7845"/>
    <w:rsid w:val="00CA7870"/>
    <w:rsid w:val="00CA7FF0"/>
    <w:rsid w:val="00CB0801"/>
    <w:rsid w:val="00CB0C01"/>
    <w:rsid w:val="00CB0F1B"/>
    <w:rsid w:val="00CB1070"/>
    <w:rsid w:val="00CB1165"/>
    <w:rsid w:val="00CB1ADE"/>
    <w:rsid w:val="00CB209F"/>
    <w:rsid w:val="00CB20B6"/>
    <w:rsid w:val="00CB20DA"/>
    <w:rsid w:val="00CB24D4"/>
    <w:rsid w:val="00CB294E"/>
    <w:rsid w:val="00CB29A7"/>
    <w:rsid w:val="00CB30B5"/>
    <w:rsid w:val="00CB350F"/>
    <w:rsid w:val="00CB3EF1"/>
    <w:rsid w:val="00CB4344"/>
    <w:rsid w:val="00CB43B3"/>
    <w:rsid w:val="00CB4519"/>
    <w:rsid w:val="00CB4C23"/>
    <w:rsid w:val="00CB4C80"/>
    <w:rsid w:val="00CB4D4D"/>
    <w:rsid w:val="00CB50BC"/>
    <w:rsid w:val="00CB5268"/>
    <w:rsid w:val="00CB54DB"/>
    <w:rsid w:val="00CB5685"/>
    <w:rsid w:val="00CB5FF9"/>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2CF"/>
    <w:rsid w:val="00CC2503"/>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AE6"/>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5A06"/>
    <w:rsid w:val="00CD62B6"/>
    <w:rsid w:val="00CD62F8"/>
    <w:rsid w:val="00CD6797"/>
    <w:rsid w:val="00CD6918"/>
    <w:rsid w:val="00CD7414"/>
    <w:rsid w:val="00CD782E"/>
    <w:rsid w:val="00CE0B01"/>
    <w:rsid w:val="00CE165E"/>
    <w:rsid w:val="00CE1944"/>
    <w:rsid w:val="00CE1AA8"/>
    <w:rsid w:val="00CE1B60"/>
    <w:rsid w:val="00CE1D21"/>
    <w:rsid w:val="00CE229B"/>
    <w:rsid w:val="00CE2564"/>
    <w:rsid w:val="00CE2628"/>
    <w:rsid w:val="00CE2AB5"/>
    <w:rsid w:val="00CE2D0E"/>
    <w:rsid w:val="00CE2F3D"/>
    <w:rsid w:val="00CE2FD3"/>
    <w:rsid w:val="00CE323F"/>
    <w:rsid w:val="00CE348E"/>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0B55"/>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B0A"/>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B7D"/>
    <w:rsid w:val="00D04C7B"/>
    <w:rsid w:val="00D04FFA"/>
    <w:rsid w:val="00D0573D"/>
    <w:rsid w:val="00D05C14"/>
    <w:rsid w:val="00D065C9"/>
    <w:rsid w:val="00D065CB"/>
    <w:rsid w:val="00D0694F"/>
    <w:rsid w:val="00D06ABA"/>
    <w:rsid w:val="00D06BA8"/>
    <w:rsid w:val="00D06DA0"/>
    <w:rsid w:val="00D06DBB"/>
    <w:rsid w:val="00D06FEC"/>
    <w:rsid w:val="00D07DAC"/>
    <w:rsid w:val="00D07E8C"/>
    <w:rsid w:val="00D108A1"/>
    <w:rsid w:val="00D109B1"/>
    <w:rsid w:val="00D109C2"/>
    <w:rsid w:val="00D10ADF"/>
    <w:rsid w:val="00D10C68"/>
    <w:rsid w:val="00D1118C"/>
    <w:rsid w:val="00D1154D"/>
    <w:rsid w:val="00D115C5"/>
    <w:rsid w:val="00D11C63"/>
    <w:rsid w:val="00D11F8D"/>
    <w:rsid w:val="00D1229E"/>
    <w:rsid w:val="00D127BA"/>
    <w:rsid w:val="00D1396E"/>
    <w:rsid w:val="00D13AEC"/>
    <w:rsid w:val="00D13CDD"/>
    <w:rsid w:val="00D14A8E"/>
    <w:rsid w:val="00D14E3A"/>
    <w:rsid w:val="00D1558E"/>
    <w:rsid w:val="00D15959"/>
    <w:rsid w:val="00D15DC6"/>
    <w:rsid w:val="00D1665D"/>
    <w:rsid w:val="00D166D8"/>
    <w:rsid w:val="00D16771"/>
    <w:rsid w:val="00D17C1A"/>
    <w:rsid w:val="00D2053E"/>
    <w:rsid w:val="00D20DF7"/>
    <w:rsid w:val="00D20F1B"/>
    <w:rsid w:val="00D21C0C"/>
    <w:rsid w:val="00D225EF"/>
    <w:rsid w:val="00D22A1D"/>
    <w:rsid w:val="00D22F76"/>
    <w:rsid w:val="00D2325F"/>
    <w:rsid w:val="00D23336"/>
    <w:rsid w:val="00D2370B"/>
    <w:rsid w:val="00D23EA3"/>
    <w:rsid w:val="00D23FB3"/>
    <w:rsid w:val="00D24114"/>
    <w:rsid w:val="00D243C2"/>
    <w:rsid w:val="00D24611"/>
    <w:rsid w:val="00D247D4"/>
    <w:rsid w:val="00D248EE"/>
    <w:rsid w:val="00D24DC3"/>
    <w:rsid w:val="00D2540D"/>
    <w:rsid w:val="00D26B4A"/>
    <w:rsid w:val="00D27331"/>
    <w:rsid w:val="00D27392"/>
    <w:rsid w:val="00D27601"/>
    <w:rsid w:val="00D27634"/>
    <w:rsid w:val="00D2786D"/>
    <w:rsid w:val="00D27B17"/>
    <w:rsid w:val="00D27BB7"/>
    <w:rsid w:val="00D3003F"/>
    <w:rsid w:val="00D30324"/>
    <w:rsid w:val="00D305C8"/>
    <w:rsid w:val="00D307A5"/>
    <w:rsid w:val="00D314EE"/>
    <w:rsid w:val="00D317D1"/>
    <w:rsid w:val="00D31AB1"/>
    <w:rsid w:val="00D320C8"/>
    <w:rsid w:val="00D32541"/>
    <w:rsid w:val="00D326BD"/>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C4B"/>
    <w:rsid w:val="00D40E72"/>
    <w:rsid w:val="00D412DC"/>
    <w:rsid w:val="00D41C69"/>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8B6"/>
    <w:rsid w:val="00D47B40"/>
    <w:rsid w:val="00D47F79"/>
    <w:rsid w:val="00D50129"/>
    <w:rsid w:val="00D50C44"/>
    <w:rsid w:val="00D50E70"/>
    <w:rsid w:val="00D51ABB"/>
    <w:rsid w:val="00D52BB9"/>
    <w:rsid w:val="00D52CBE"/>
    <w:rsid w:val="00D52CED"/>
    <w:rsid w:val="00D53132"/>
    <w:rsid w:val="00D537CA"/>
    <w:rsid w:val="00D537E5"/>
    <w:rsid w:val="00D5403D"/>
    <w:rsid w:val="00D54156"/>
    <w:rsid w:val="00D5434C"/>
    <w:rsid w:val="00D5477B"/>
    <w:rsid w:val="00D54891"/>
    <w:rsid w:val="00D5499C"/>
    <w:rsid w:val="00D54B02"/>
    <w:rsid w:val="00D54E1F"/>
    <w:rsid w:val="00D557BF"/>
    <w:rsid w:val="00D559CC"/>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8DA"/>
    <w:rsid w:val="00D859A6"/>
    <w:rsid w:val="00D85DDD"/>
    <w:rsid w:val="00D86182"/>
    <w:rsid w:val="00D864C2"/>
    <w:rsid w:val="00D8668F"/>
    <w:rsid w:val="00D86752"/>
    <w:rsid w:val="00D8781E"/>
    <w:rsid w:val="00D87C88"/>
    <w:rsid w:val="00D90830"/>
    <w:rsid w:val="00D90AEC"/>
    <w:rsid w:val="00D90C7C"/>
    <w:rsid w:val="00D90E0D"/>
    <w:rsid w:val="00D919D5"/>
    <w:rsid w:val="00D91B32"/>
    <w:rsid w:val="00D91C1E"/>
    <w:rsid w:val="00D92002"/>
    <w:rsid w:val="00D92285"/>
    <w:rsid w:val="00D92C22"/>
    <w:rsid w:val="00D930B0"/>
    <w:rsid w:val="00D9337C"/>
    <w:rsid w:val="00D936FA"/>
    <w:rsid w:val="00D937D9"/>
    <w:rsid w:val="00D93960"/>
    <w:rsid w:val="00D939AA"/>
    <w:rsid w:val="00D93A5C"/>
    <w:rsid w:val="00D93BAD"/>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B6F"/>
    <w:rsid w:val="00DA4D4E"/>
    <w:rsid w:val="00DA507B"/>
    <w:rsid w:val="00DA53D9"/>
    <w:rsid w:val="00DA5DA9"/>
    <w:rsid w:val="00DA6155"/>
    <w:rsid w:val="00DA680E"/>
    <w:rsid w:val="00DA69F4"/>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0A0"/>
    <w:rsid w:val="00DB5198"/>
    <w:rsid w:val="00DB52AC"/>
    <w:rsid w:val="00DB5362"/>
    <w:rsid w:val="00DB5BAD"/>
    <w:rsid w:val="00DB62F2"/>
    <w:rsid w:val="00DB6654"/>
    <w:rsid w:val="00DB67CD"/>
    <w:rsid w:val="00DB6CFF"/>
    <w:rsid w:val="00DB78B0"/>
    <w:rsid w:val="00DB7907"/>
    <w:rsid w:val="00DB7BC6"/>
    <w:rsid w:val="00DC0019"/>
    <w:rsid w:val="00DC033D"/>
    <w:rsid w:val="00DC0DCA"/>
    <w:rsid w:val="00DC1649"/>
    <w:rsid w:val="00DC190B"/>
    <w:rsid w:val="00DC1A1C"/>
    <w:rsid w:val="00DC1E6C"/>
    <w:rsid w:val="00DC21AC"/>
    <w:rsid w:val="00DC2465"/>
    <w:rsid w:val="00DC257C"/>
    <w:rsid w:val="00DC2C47"/>
    <w:rsid w:val="00DC3DCE"/>
    <w:rsid w:val="00DC422F"/>
    <w:rsid w:val="00DC51FF"/>
    <w:rsid w:val="00DC5B8C"/>
    <w:rsid w:val="00DC5C1E"/>
    <w:rsid w:val="00DC5F04"/>
    <w:rsid w:val="00DC5FEE"/>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BD0"/>
    <w:rsid w:val="00DD7C17"/>
    <w:rsid w:val="00DE00B7"/>
    <w:rsid w:val="00DE05AA"/>
    <w:rsid w:val="00DE06B6"/>
    <w:rsid w:val="00DE0D92"/>
    <w:rsid w:val="00DE0EC1"/>
    <w:rsid w:val="00DE1363"/>
    <w:rsid w:val="00DE1DFE"/>
    <w:rsid w:val="00DE1EAD"/>
    <w:rsid w:val="00DE21C3"/>
    <w:rsid w:val="00DE2441"/>
    <w:rsid w:val="00DE2F9A"/>
    <w:rsid w:val="00DE3309"/>
    <w:rsid w:val="00DE3348"/>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35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398"/>
    <w:rsid w:val="00E1660A"/>
    <w:rsid w:val="00E16A25"/>
    <w:rsid w:val="00E16C39"/>
    <w:rsid w:val="00E16E93"/>
    <w:rsid w:val="00E17436"/>
    <w:rsid w:val="00E177E0"/>
    <w:rsid w:val="00E17AB5"/>
    <w:rsid w:val="00E17E6E"/>
    <w:rsid w:val="00E201E6"/>
    <w:rsid w:val="00E20351"/>
    <w:rsid w:val="00E20736"/>
    <w:rsid w:val="00E207B9"/>
    <w:rsid w:val="00E20B84"/>
    <w:rsid w:val="00E20E3A"/>
    <w:rsid w:val="00E20F96"/>
    <w:rsid w:val="00E2126E"/>
    <w:rsid w:val="00E2157D"/>
    <w:rsid w:val="00E2197A"/>
    <w:rsid w:val="00E2198B"/>
    <w:rsid w:val="00E21D77"/>
    <w:rsid w:val="00E21DF9"/>
    <w:rsid w:val="00E220DC"/>
    <w:rsid w:val="00E23618"/>
    <w:rsid w:val="00E23800"/>
    <w:rsid w:val="00E2399A"/>
    <w:rsid w:val="00E239EE"/>
    <w:rsid w:val="00E23E5D"/>
    <w:rsid w:val="00E23E97"/>
    <w:rsid w:val="00E23F9C"/>
    <w:rsid w:val="00E23FBB"/>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338"/>
    <w:rsid w:val="00E326B4"/>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784"/>
    <w:rsid w:val="00E4399B"/>
    <w:rsid w:val="00E43C38"/>
    <w:rsid w:val="00E43E36"/>
    <w:rsid w:val="00E440D4"/>
    <w:rsid w:val="00E441E6"/>
    <w:rsid w:val="00E447AA"/>
    <w:rsid w:val="00E45572"/>
    <w:rsid w:val="00E4578A"/>
    <w:rsid w:val="00E45A53"/>
    <w:rsid w:val="00E45C49"/>
    <w:rsid w:val="00E45C84"/>
    <w:rsid w:val="00E4600B"/>
    <w:rsid w:val="00E46090"/>
    <w:rsid w:val="00E462F9"/>
    <w:rsid w:val="00E466EE"/>
    <w:rsid w:val="00E4728B"/>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9EB"/>
    <w:rsid w:val="00E56A6F"/>
    <w:rsid w:val="00E57263"/>
    <w:rsid w:val="00E57452"/>
    <w:rsid w:val="00E57841"/>
    <w:rsid w:val="00E57889"/>
    <w:rsid w:val="00E57E25"/>
    <w:rsid w:val="00E57EC2"/>
    <w:rsid w:val="00E601BC"/>
    <w:rsid w:val="00E606DF"/>
    <w:rsid w:val="00E6087A"/>
    <w:rsid w:val="00E60DAA"/>
    <w:rsid w:val="00E61010"/>
    <w:rsid w:val="00E61B55"/>
    <w:rsid w:val="00E61E48"/>
    <w:rsid w:val="00E6244E"/>
    <w:rsid w:val="00E6259A"/>
    <w:rsid w:val="00E62678"/>
    <w:rsid w:val="00E627E0"/>
    <w:rsid w:val="00E629F3"/>
    <w:rsid w:val="00E62C1D"/>
    <w:rsid w:val="00E62E1F"/>
    <w:rsid w:val="00E63354"/>
    <w:rsid w:val="00E634CB"/>
    <w:rsid w:val="00E63709"/>
    <w:rsid w:val="00E63D42"/>
    <w:rsid w:val="00E6467B"/>
    <w:rsid w:val="00E6484E"/>
    <w:rsid w:val="00E64B56"/>
    <w:rsid w:val="00E64DD1"/>
    <w:rsid w:val="00E6512D"/>
    <w:rsid w:val="00E65460"/>
    <w:rsid w:val="00E657E8"/>
    <w:rsid w:val="00E6593C"/>
    <w:rsid w:val="00E65CAB"/>
    <w:rsid w:val="00E65E07"/>
    <w:rsid w:val="00E66BD2"/>
    <w:rsid w:val="00E66D64"/>
    <w:rsid w:val="00E6711E"/>
    <w:rsid w:val="00E674CB"/>
    <w:rsid w:val="00E677C6"/>
    <w:rsid w:val="00E678A4"/>
    <w:rsid w:val="00E67C4E"/>
    <w:rsid w:val="00E67F15"/>
    <w:rsid w:val="00E67F6F"/>
    <w:rsid w:val="00E7038D"/>
    <w:rsid w:val="00E70422"/>
    <w:rsid w:val="00E70585"/>
    <w:rsid w:val="00E7094C"/>
    <w:rsid w:val="00E70990"/>
    <w:rsid w:val="00E70D21"/>
    <w:rsid w:val="00E7174E"/>
    <w:rsid w:val="00E71769"/>
    <w:rsid w:val="00E72A84"/>
    <w:rsid w:val="00E72D4A"/>
    <w:rsid w:val="00E7388D"/>
    <w:rsid w:val="00E7399E"/>
    <w:rsid w:val="00E7409C"/>
    <w:rsid w:val="00E74218"/>
    <w:rsid w:val="00E7463B"/>
    <w:rsid w:val="00E74641"/>
    <w:rsid w:val="00E74650"/>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52"/>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0F86"/>
    <w:rsid w:val="00E91B23"/>
    <w:rsid w:val="00E92058"/>
    <w:rsid w:val="00E9225E"/>
    <w:rsid w:val="00E93548"/>
    <w:rsid w:val="00E93669"/>
    <w:rsid w:val="00E93B38"/>
    <w:rsid w:val="00E93BB1"/>
    <w:rsid w:val="00E93F08"/>
    <w:rsid w:val="00E947D4"/>
    <w:rsid w:val="00E955EA"/>
    <w:rsid w:val="00E95619"/>
    <w:rsid w:val="00E95850"/>
    <w:rsid w:val="00E96246"/>
    <w:rsid w:val="00E96286"/>
    <w:rsid w:val="00E96371"/>
    <w:rsid w:val="00E96380"/>
    <w:rsid w:val="00E96B42"/>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614"/>
    <w:rsid w:val="00EA67C5"/>
    <w:rsid w:val="00EA684A"/>
    <w:rsid w:val="00EA6F20"/>
    <w:rsid w:val="00EA72DF"/>
    <w:rsid w:val="00EA74A4"/>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50"/>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58B"/>
    <w:rsid w:val="00ED39E4"/>
    <w:rsid w:val="00ED3F0E"/>
    <w:rsid w:val="00ED45BD"/>
    <w:rsid w:val="00ED4F32"/>
    <w:rsid w:val="00ED56EC"/>
    <w:rsid w:val="00ED5AB4"/>
    <w:rsid w:val="00ED5B76"/>
    <w:rsid w:val="00ED5BC5"/>
    <w:rsid w:val="00ED626B"/>
    <w:rsid w:val="00ED67ED"/>
    <w:rsid w:val="00ED7043"/>
    <w:rsid w:val="00ED7077"/>
    <w:rsid w:val="00ED73CF"/>
    <w:rsid w:val="00ED756E"/>
    <w:rsid w:val="00ED7F8D"/>
    <w:rsid w:val="00EE02C6"/>
    <w:rsid w:val="00EE05FA"/>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5E3F"/>
    <w:rsid w:val="00EE6613"/>
    <w:rsid w:val="00EE6CE5"/>
    <w:rsid w:val="00EE719A"/>
    <w:rsid w:val="00EE7525"/>
    <w:rsid w:val="00EE7A9E"/>
    <w:rsid w:val="00EE7DDD"/>
    <w:rsid w:val="00EE7DE7"/>
    <w:rsid w:val="00EF01C8"/>
    <w:rsid w:val="00EF0452"/>
    <w:rsid w:val="00EF111C"/>
    <w:rsid w:val="00EF14AE"/>
    <w:rsid w:val="00EF19BD"/>
    <w:rsid w:val="00EF2015"/>
    <w:rsid w:val="00EF2131"/>
    <w:rsid w:val="00EF215C"/>
    <w:rsid w:val="00EF21D4"/>
    <w:rsid w:val="00EF2566"/>
    <w:rsid w:val="00EF28EE"/>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6E40"/>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DC3"/>
    <w:rsid w:val="00F15EDE"/>
    <w:rsid w:val="00F16138"/>
    <w:rsid w:val="00F16949"/>
    <w:rsid w:val="00F16D52"/>
    <w:rsid w:val="00F16E48"/>
    <w:rsid w:val="00F16FFC"/>
    <w:rsid w:val="00F17190"/>
    <w:rsid w:val="00F17273"/>
    <w:rsid w:val="00F178CD"/>
    <w:rsid w:val="00F1792E"/>
    <w:rsid w:val="00F17C9D"/>
    <w:rsid w:val="00F17EAD"/>
    <w:rsid w:val="00F20050"/>
    <w:rsid w:val="00F2009E"/>
    <w:rsid w:val="00F209B5"/>
    <w:rsid w:val="00F20D76"/>
    <w:rsid w:val="00F21D7C"/>
    <w:rsid w:val="00F22045"/>
    <w:rsid w:val="00F22208"/>
    <w:rsid w:val="00F22259"/>
    <w:rsid w:val="00F2237E"/>
    <w:rsid w:val="00F2279B"/>
    <w:rsid w:val="00F22AF8"/>
    <w:rsid w:val="00F23064"/>
    <w:rsid w:val="00F2364F"/>
    <w:rsid w:val="00F23AA5"/>
    <w:rsid w:val="00F23DEB"/>
    <w:rsid w:val="00F24660"/>
    <w:rsid w:val="00F2467E"/>
    <w:rsid w:val="00F246AA"/>
    <w:rsid w:val="00F246FE"/>
    <w:rsid w:val="00F261BC"/>
    <w:rsid w:val="00F267C3"/>
    <w:rsid w:val="00F26B96"/>
    <w:rsid w:val="00F26BD3"/>
    <w:rsid w:val="00F26D2B"/>
    <w:rsid w:val="00F26E97"/>
    <w:rsid w:val="00F26F75"/>
    <w:rsid w:val="00F27374"/>
    <w:rsid w:val="00F2777B"/>
    <w:rsid w:val="00F27E55"/>
    <w:rsid w:val="00F27EDF"/>
    <w:rsid w:val="00F27EEC"/>
    <w:rsid w:val="00F301F8"/>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1E98"/>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4"/>
    <w:rsid w:val="00F53C57"/>
    <w:rsid w:val="00F53E03"/>
    <w:rsid w:val="00F543E1"/>
    <w:rsid w:val="00F54F3C"/>
    <w:rsid w:val="00F54FFA"/>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71A"/>
    <w:rsid w:val="00F62C27"/>
    <w:rsid w:val="00F62EC4"/>
    <w:rsid w:val="00F6328A"/>
    <w:rsid w:val="00F634B2"/>
    <w:rsid w:val="00F63511"/>
    <w:rsid w:val="00F63A0D"/>
    <w:rsid w:val="00F63C5F"/>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EEC"/>
    <w:rsid w:val="00F74F9D"/>
    <w:rsid w:val="00F75059"/>
    <w:rsid w:val="00F75159"/>
    <w:rsid w:val="00F752DD"/>
    <w:rsid w:val="00F754B5"/>
    <w:rsid w:val="00F7569C"/>
    <w:rsid w:val="00F75A79"/>
    <w:rsid w:val="00F763B3"/>
    <w:rsid w:val="00F76AA7"/>
    <w:rsid w:val="00F76E82"/>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A0"/>
    <w:rsid w:val="00F837DB"/>
    <w:rsid w:val="00F84061"/>
    <w:rsid w:val="00F84201"/>
    <w:rsid w:val="00F84425"/>
    <w:rsid w:val="00F84FA2"/>
    <w:rsid w:val="00F84FC6"/>
    <w:rsid w:val="00F8508A"/>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BB"/>
    <w:rsid w:val="00F93DC8"/>
    <w:rsid w:val="00F94155"/>
    <w:rsid w:val="00F946DC"/>
    <w:rsid w:val="00F94C0B"/>
    <w:rsid w:val="00F94D22"/>
    <w:rsid w:val="00F94D83"/>
    <w:rsid w:val="00F95030"/>
    <w:rsid w:val="00F95B29"/>
    <w:rsid w:val="00F95B7E"/>
    <w:rsid w:val="00F965EA"/>
    <w:rsid w:val="00F96C56"/>
    <w:rsid w:val="00F96EAC"/>
    <w:rsid w:val="00F970CE"/>
    <w:rsid w:val="00F97A38"/>
    <w:rsid w:val="00F97A42"/>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B97"/>
    <w:rsid w:val="00FA7CEF"/>
    <w:rsid w:val="00FA7E46"/>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684C"/>
    <w:rsid w:val="00FB717E"/>
    <w:rsid w:val="00FB7FBE"/>
    <w:rsid w:val="00FC062A"/>
    <w:rsid w:val="00FC06AC"/>
    <w:rsid w:val="00FC0A78"/>
    <w:rsid w:val="00FC0C9F"/>
    <w:rsid w:val="00FC11E2"/>
    <w:rsid w:val="00FC1307"/>
    <w:rsid w:val="00FC179D"/>
    <w:rsid w:val="00FC190C"/>
    <w:rsid w:val="00FC1EAF"/>
    <w:rsid w:val="00FC23E0"/>
    <w:rsid w:val="00FC27EF"/>
    <w:rsid w:val="00FC3048"/>
    <w:rsid w:val="00FC3701"/>
    <w:rsid w:val="00FC3D02"/>
    <w:rsid w:val="00FC3D8B"/>
    <w:rsid w:val="00FC40F6"/>
    <w:rsid w:val="00FC4159"/>
    <w:rsid w:val="00FC446F"/>
    <w:rsid w:val="00FC4578"/>
    <w:rsid w:val="00FC477C"/>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0F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57"/>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B8F"/>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43F"/>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D9DF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6FEE833"/>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CFFE2D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CE25BE"/>
  <w15:docId w15:val="{1C3EE0D9-0106-416D-8370-4C404C4F0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iPriority w:val="99"/>
    <w:unhideWhenUsed/>
    <w:qFormat/>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GS Table Basic 1"/>
    <w:basedOn w:val="TableNormal"/>
    <w:uiPriority w:val="99"/>
    <w:qFormat/>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unhideWhenUsed/>
    <w:qFormat/>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qFormat/>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qFormat/>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B,列"/>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B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qFormat/>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qFormat/>
    <w:rPr>
      <w:rFonts w:ascii="Times New Roman" w:hAnsi="Times New Roman"/>
      <w:lang w:eastAsia="en-US"/>
    </w:rPr>
  </w:style>
  <w:style w:type="character" w:customStyle="1" w:styleId="CommentTextChar">
    <w:name w:val="Comment Text Char"/>
    <w:basedOn w:val="DefaultParagraphFont"/>
    <w:link w:val="CommentText"/>
    <w:uiPriority w:val="99"/>
    <w:qFormat/>
    <w:rPr>
      <w:rFonts w:ascii="Times New Roman" w:hAnsi="Times New Roman"/>
      <w:lang w:eastAsia="en-US"/>
    </w:rPr>
  </w:style>
  <w:style w:type="character" w:customStyle="1" w:styleId="CommentSubjectChar">
    <w:name w:val="Comment Subject Char"/>
    <w:basedOn w:val="CommentTextChar"/>
    <w:link w:val="CommentSubject"/>
    <w:uiPriority w:val="99"/>
    <w:semiHidden/>
    <w:qFormat/>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qFormat/>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qFormat/>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qFormat/>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link w:val="EditorsNoteChar"/>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qFormat/>
    <w:rPr>
      <w:rFonts w:ascii="Times New Roman" w:hAnsi="Times New Roman"/>
    </w:rPr>
  </w:style>
  <w:style w:type="table" w:customStyle="1" w:styleId="TableNormal1">
    <w:name w:val="Table Normal1"/>
    <w:basedOn w:val="TableNormal"/>
    <w:semiHidden/>
    <w:qFormat/>
    <w:pPr>
      <w:spacing w:after="160" w:line="256" w:lineRule="auto"/>
    </w:pPr>
    <w:rPr>
      <w:rFonts w:hint="eastAsia"/>
      <w:sz w:val="22"/>
      <w:szCs w:val="22"/>
    </w:rPr>
    <w:tblPr/>
  </w:style>
  <w:style w:type="paragraph" w:customStyle="1" w:styleId="EmailDiscussion">
    <w:name w:val="EmailDiscussion"/>
    <w:basedOn w:val="Normal"/>
    <w:next w:val="Normal"/>
    <w:qFormat/>
    <w:pPr>
      <w:numPr>
        <w:numId w:val="7"/>
      </w:numPr>
      <w:overflowPunct/>
      <w:autoSpaceDE/>
      <w:autoSpaceDN/>
      <w:adjustRightInd/>
      <w:spacing w:before="40" w:after="0"/>
    </w:pPr>
    <w:rPr>
      <w:rFonts w:ascii="Arial" w:eastAsia="MS Mincho" w:hAnsi="Arial"/>
      <w:b/>
      <w:szCs w:val="24"/>
      <w:lang w:val="en-GB" w:eastAsia="en-GB"/>
    </w:rPr>
  </w:style>
  <w:style w:type="character" w:customStyle="1" w:styleId="EditorsNoteChar">
    <w:name w:val="Editor's Note Char"/>
    <w:aliases w:val="EN Char"/>
    <w:link w:val="EditorsNote"/>
    <w:qFormat/>
    <w:rsid w:val="00BC61FB"/>
    <w:rPr>
      <w:rFonts w:ascii="Times New Roman" w:eastAsiaTheme="minorEastAsia" w:hAnsi="Times New Roman" w:cs="Times New Roman"/>
      <w:color w:val="FF0000"/>
      <w:lang w:val="en-GB" w:eastAsia="en-US"/>
    </w:rPr>
  </w:style>
  <w:style w:type="paragraph" w:customStyle="1" w:styleId="B3">
    <w:name w:val="B3"/>
    <w:basedOn w:val="List3"/>
    <w:link w:val="B3Char2"/>
    <w:qFormat/>
    <w:rsid w:val="00172660"/>
    <w:pPr>
      <w:ind w:leftChars="0" w:left="1135" w:firstLineChars="0" w:hanging="284"/>
      <w:contextualSpacing w:val="0"/>
      <w:textAlignment w:val="baseline"/>
    </w:pPr>
    <w:rPr>
      <w:rFonts w:eastAsia="Times New Roman"/>
      <w:lang w:val="en-GB" w:eastAsia="zh-CN"/>
    </w:rPr>
  </w:style>
  <w:style w:type="character" w:customStyle="1" w:styleId="B3Char2">
    <w:name w:val="B3 Char2"/>
    <w:link w:val="B3"/>
    <w:qFormat/>
    <w:rsid w:val="00172660"/>
    <w:rPr>
      <w:rFonts w:ascii="Times New Roman" w:eastAsia="Times New Roman" w:hAnsi="Times New Roman" w:cs="Times New Roman"/>
      <w:lang w:val="en-GB"/>
    </w:rPr>
  </w:style>
  <w:style w:type="paragraph" w:styleId="List3">
    <w:name w:val="List 3"/>
    <w:basedOn w:val="Normal"/>
    <w:uiPriority w:val="99"/>
    <w:semiHidden/>
    <w:unhideWhenUsed/>
    <w:rsid w:val="00172660"/>
    <w:pPr>
      <w:ind w:leftChars="400" w:left="100" w:hangingChars="200" w:hanging="200"/>
      <w:contextualSpacing/>
    </w:pPr>
  </w:style>
  <w:style w:type="paragraph" w:styleId="ListNumber3">
    <w:name w:val="List Number 3"/>
    <w:basedOn w:val="Normal"/>
    <w:qFormat/>
    <w:rsid w:val="00EC7550"/>
    <w:pPr>
      <w:numPr>
        <w:numId w:val="36"/>
      </w:numPr>
      <w:contextualSpacing/>
      <w:textAlignment w:val="baseline"/>
    </w:pPr>
    <w:rPr>
      <w:rFonts w:eastAsia="Times New Roman"/>
      <w:lang w:val="en-GB" w:eastAsia="zh-CN"/>
    </w:rPr>
  </w:style>
  <w:style w:type="paragraph" w:styleId="ListNumber5">
    <w:name w:val="List Number 5"/>
    <w:basedOn w:val="Normal"/>
    <w:qFormat/>
    <w:rsid w:val="00EC7550"/>
    <w:pPr>
      <w:numPr>
        <w:numId w:val="37"/>
      </w:numPr>
      <w:contextualSpacing/>
      <w:textAlignment w:val="baseline"/>
    </w:pPr>
    <w:rPr>
      <w:rFonts w:eastAsia="Times New Roman"/>
      <w:lang w:val="en-GB" w:eastAsia="zh-CN"/>
    </w:rPr>
  </w:style>
  <w:style w:type="paragraph" w:styleId="NormalWeb">
    <w:name w:val="Normal (Web)"/>
    <w:basedOn w:val="Normal"/>
    <w:unhideWhenUsed/>
    <w:qFormat/>
    <w:rsid w:val="00E57452"/>
    <w:pPr>
      <w:spacing w:before="100" w:beforeAutospacing="1" w:after="100" w:afterAutospacing="1" w:line="259" w:lineRule="auto"/>
      <w:textAlignment w:val="baseline"/>
    </w:pPr>
    <w:rPr>
      <w:rFonts w:eastAsia="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80914">
      <w:bodyDiv w:val="1"/>
      <w:marLeft w:val="0"/>
      <w:marRight w:val="0"/>
      <w:marTop w:val="0"/>
      <w:marBottom w:val="0"/>
      <w:divBdr>
        <w:top w:val="none" w:sz="0" w:space="0" w:color="auto"/>
        <w:left w:val="none" w:sz="0" w:space="0" w:color="auto"/>
        <w:bottom w:val="none" w:sz="0" w:space="0" w:color="auto"/>
        <w:right w:val="none" w:sz="0" w:space="0" w:color="auto"/>
      </w:divBdr>
    </w:div>
    <w:div w:id="638726726">
      <w:bodyDiv w:val="1"/>
      <w:marLeft w:val="0"/>
      <w:marRight w:val="0"/>
      <w:marTop w:val="0"/>
      <w:marBottom w:val="0"/>
      <w:divBdr>
        <w:top w:val="none" w:sz="0" w:space="0" w:color="auto"/>
        <w:left w:val="none" w:sz="0" w:space="0" w:color="auto"/>
        <w:bottom w:val="none" w:sz="0" w:space="0" w:color="auto"/>
        <w:right w:val="none" w:sz="0" w:space="0" w:color="auto"/>
      </w:divBdr>
    </w:div>
    <w:div w:id="694816316">
      <w:bodyDiv w:val="1"/>
      <w:marLeft w:val="0"/>
      <w:marRight w:val="0"/>
      <w:marTop w:val="0"/>
      <w:marBottom w:val="0"/>
      <w:divBdr>
        <w:top w:val="none" w:sz="0" w:space="0" w:color="auto"/>
        <w:left w:val="none" w:sz="0" w:space="0" w:color="auto"/>
        <w:bottom w:val="none" w:sz="0" w:space="0" w:color="auto"/>
        <w:right w:val="none" w:sz="0" w:space="0" w:color="auto"/>
      </w:divBdr>
    </w:div>
    <w:div w:id="901328988">
      <w:bodyDiv w:val="1"/>
      <w:marLeft w:val="0"/>
      <w:marRight w:val="0"/>
      <w:marTop w:val="0"/>
      <w:marBottom w:val="0"/>
      <w:divBdr>
        <w:top w:val="none" w:sz="0" w:space="0" w:color="auto"/>
        <w:left w:val="none" w:sz="0" w:space="0" w:color="auto"/>
        <w:bottom w:val="none" w:sz="0" w:space="0" w:color="auto"/>
        <w:right w:val="none" w:sz="0" w:space="0" w:color="auto"/>
      </w:divBdr>
    </w:div>
    <w:div w:id="915556354">
      <w:bodyDiv w:val="1"/>
      <w:marLeft w:val="0"/>
      <w:marRight w:val="0"/>
      <w:marTop w:val="0"/>
      <w:marBottom w:val="0"/>
      <w:divBdr>
        <w:top w:val="none" w:sz="0" w:space="0" w:color="auto"/>
        <w:left w:val="none" w:sz="0" w:space="0" w:color="auto"/>
        <w:bottom w:val="none" w:sz="0" w:space="0" w:color="auto"/>
        <w:right w:val="none" w:sz="0" w:space="0" w:color="auto"/>
      </w:divBdr>
    </w:div>
    <w:div w:id="1273629524">
      <w:bodyDiv w:val="1"/>
      <w:marLeft w:val="0"/>
      <w:marRight w:val="0"/>
      <w:marTop w:val="0"/>
      <w:marBottom w:val="0"/>
      <w:divBdr>
        <w:top w:val="none" w:sz="0" w:space="0" w:color="auto"/>
        <w:left w:val="none" w:sz="0" w:space="0" w:color="auto"/>
        <w:bottom w:val="none" w:sz="0" w:space="0" w:color="auto"/>
        <w:right w:val="none" w:sz="0" w:space="0" w:color="auto"/>
      </w:divBdr>
    </w:div>
    <w:div w:id="1541551211">
      <w:bodyDiv w:val="1"/>
      <w:marLeft w:val="0"/>
      <w:marRight w:val="0"/>
      <w:marTop w:val="0"/>
      <w:marBottom w:val="0"/>
      <w:divBdr>
        <w:top w:val="none" w:sz="0" w:space="0" w:color="auto"/>
        <w:left w:val="none" w:sz="0" w:space="0" w:color="auto"/>
        <w:bottom w:val="none" w:sz="0" w:space="0" w:color="auto"/>
        <w:right w:val="none" w:sz="0" w:space="0" w:color="auto"/>
      </w:divBdr>
    </w:div>
    <w:div w:id="1772624820">
      <w:bodyDiv w:val="1"/>
      <w:marLeft w:val="0"/>
      <w:marRight w:val="0"/>
      <w:marTop w:val="0"/>
      <w:marBottom w:val="0"/>
      <w:divBdr>
        <w:top w:val="none" w:sz="0" w:space="0" w:color="auto"/>
        <w:left w:val="none" w:sz="0" w:space="0" w:color="auto"/>
        <w:bottom w:val="none" w:sz="0" w:space="0" w:color="auto"/>
        <w:right w:val="none" w:sz="0" w:space="0" w:color="auto"/>
      </w:divBdr>
    </w:div>
    <w:div w:id="1881167284">
      <w:bodyDiv w:val="1"/>
      <w:marLeft w:val="0"/>
      <w:marRight w:val="0"/>
      <w:marTop w:val="0"/>
      <w:marBottom w:val="0"/>
      <w:divBdr>
        <w:top w:val="none" w:sz="0" w:space="0" w:color="auto"/>
        <w:left w:val="none" w:sz="0" w:space="0" w:color="auto"/>
        <w:bottom w:val="none" w:sz="0" w:space="0" w:color="auto"/>
        <w:right w:val="none" w:sz="0" w:space="0" w:color="auto"/>
      </w:divBdr>
    </w:div>
    <w:div w:id="1967662197">
      <w:bodyDiv w:val="1"/>
      <w:marLeft w:val="0"/>
      <w:marRight w:val="0"/>
      <w:marTop w:val="0"/>
      <w:marBottom w:val="0"/>
      <w:divBdr>
        <w:top w:val="none" w:sz="0" w:space="0" w:color="auto"/>
        <w:left w:val="none" w:sz="0" w:space="0" w:color="auto"/>
        <w:bottom w:val="none" w:sz="0" w:space="0" w:color="auto"/>
        <w:right w:val="none" w:sz="0" w:space="0" w:color="auto"/>
      </w:divBdr>
    </w:div>
    <w:div w:id="2106267826">
      <w:bodyDiv w:val="1"/>
      <w:marLeft w:val="0"/>
      <w:marRight w:val="0"/>
      <w:marTop w:val="0"/>
      <w:marBottom w:val="0"/>
      <w:divBdr>
        <w:top w:val="none" w:sz="0" w:space="0" w:color="auto"/>
        <w:left w:val="none" w:sz="0" w:space="0" w:color="auto"/>
        <w:bottom w:val="none" w:sz="0" w:space="0" w:color="auto"/>
        <w:right w:val="none" w:sz="0" w:space="0" w:color="auto"/>
      </w:divBdr>
    </w:div>
    <w:div w:id="21400276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5</Pages>
  <Words>2011</Words>
  <Characters>11465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Ziyi</dc:creator>
  <cp:keywords/>
  <dc:description/>
  <cp:lastModifiedBy>Xiaomi-Ziyi</cp:lastModifiedBy>
  <cp:revision>111</cp:revision>
  <dcterms:created xsi:type="dcterms:W3CDTF">2025-08-14T07:27:00Z</dcterms:created>
  <dcterms:modified xsi:type="dcterms:W3CDTF">2025-10-08T08:55:00Z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y fmtid="{D5CDD505-2E9C-101B-9397-08002B2CF9AE}" pid="14" name="CWMfabc699078de11f0800021d7000020d7">
    <vt:lpwstr>CWMSo7Qy6n/NuKaKiwbagi7e48tlvYBst5M21doMEqhS+H7Z5BBpGcIBZ9HGW3Stl85x+kByxsZQTngpxxSfdrpyg==</vt:lpwstr>
  </property>
  <property fmtid="{D5CDD505-2E9C-101B-9397-08002B2CF9AE}" pid="15" name="CWM7e84b12078e311f08000416000004060">
    <vt:lpwstr>CWMVzX0CDg41LOarrtE5eceLZT7zTBxKA1MtrfoDFQG39JTDdnKV892yP8yqIfvOhUnyjNswRPI1EFl5CpnUKgeZw==</vt:lpwstr>
  </property>
</Properties>
</file>